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11552" w14:textId="77777777" w:rsidR="00281712" w:rsidRDefault="00000000">
      <w:pPr>
        <w:spacing w:line="265" w:lineRule="auto"/>
        <w:rPr>
          <w:rFonts w:ascii="Arial" w:eastAsia="Arial" w:hAnsi="Arial" w:cs="Arial"/>
          <w:sz w:val="20"/>
          <w:szCs w:val="20"/>
        </w:rPr>
      </w:pPr>
      <w:r>
        <w:rPr>
          <w:rFonts w:ascii="Arial" w:eastAsia="Arial" w:hAnsi="Arial" w:cs="Arial"/>
          <w:b/>
          <w:bCs/>
          <w:sz w:val="20"/>
          <w:szCs w:val="20"/>
        </w:rPr>
        <w:t xml:space="preserve">Stan na dzień sporządzenia prospektu informacyjnego </w:t>
      </w:r>
    </w:p>
    <w:p w14:paraId="720BBF4E" w14:textId="77777777" w:rsidR="00281712" w:rsidRDefault="00281712">
      <w:pPr>
        <w:spacing w:line="265" w:lineRule="auto"/>
        <w:ind w:left="-5"/>
        <w:rPr>
          <w:rFonts w:ascii="Arial" w:eastAsia="Arial" w:hAnsi="Arial" w:cs="Arial"/>
          <w:sz w:val="20"/>
          <w:szCs w:val="20"/>
        </w:rPr>
      </w:pPr>
    </w:p>
    <w:p w14:paraId="47B70F58" w14:textId="77777777" w:rsidR="00281712" w:rsidRDefault="00000000">
      <w:pPr>
        <w:spacing w:after="4" w:line="249" w:lineRule="auto"/>
        <w:ind w:left="7091" w:right="-8"/>
        <w:rPr>
          <w:rFonts w:ascii="Arial" w:eastAsia="Arial" w:hAnsi="Arial" w:cs="Arial"/>
          <w:sz w:val="20"/>
          <w:szCs w:val="20"/>
        </w:rPr>
      </w:pPr>
      <w:r>
        <w:rPr>
          <w:rFonts w:ascii="Arial" w:eastAsia="Arial" w:hAnsi="Arial" w:cs="Arial"/>
          <w:sz w:val="20"/>
          <w:szCs w:val="20"/>
        </w:rPr>
        <w:t xml:space="preserve">Data sporządzenia </w:t>
      </w:r>
    </w:p>
    <w:p w14:paraId="54D46E1F" w14:textId="77777777" w:rsidR="00281712" w:rsidRDefault="00000000">
      <w:pPr>
        <w:spacing w:line="259" w:lineRule="auto"/>
        <w:ind w:left="7088"/>
        <w:rPr>
          <w:rFonts w:ascii="Arial" w:eastAsia="Arial" w:hAnsi="Arial" w:cs="Arial"/>
          <w:sz w:val="20"/>
          <w:szCs w:val="20"/>
        </w:rPr>
      </w:pPr>
      <w:r>
        <w:rPr>
          <w:rFonts w:ascii="Arial" w:eastAsia="Arial" w:hAnsi="Arial" w:cs="Arial"/>
          <w:sz w:val="20"/>
          <w:szCs w:val="20"/>
        </w:rPr>
        <w:t>prospektu: 30.09.2025 r.</w:t>
      </w:r>
    </w:p>
    <w:p w14:paraId="74917C37" w14:textId="77777777" w:rsidR="00281712" w:rsidRDefault="00281712">
      <w:pPr>
        <w:spacing w:after="144" w:line="259" w:lineRule="auto"/>
        <w:ind w:right="5"/>
        <w:jc w:val="center"/>
        <w:rPr>
          <w:rFonts w:ascii="Arial" w:eastAsia="Arial" w:hAnsi="Arial" w:cs="Arial"/>
          <w:sz w:val="20"/>
          <w:szCs w:val="20"/>
        </w:rPr>
      </w:pPr>
    </w:p>
    <w:p w14:paraId="0C574BD6" w14:textId="77777777" w:rsidR="00281712" w:rsidRDefault="00000000">
      <w:pPr>
        <w:spacing w:after="144" w:line="259" w:lineRule="auto"/>
        <w:ind w:right="5"/>
        <w:jc w:val="center"/>
        <w:rPr>
          <w:rFonts w:ascii="Arial" w:eastAsia="Arial" w:hAnsi="Arial" w:cs="Arial"/>
          <w:sz w:val="20"/>
          <w:szCs w:val="20"/>
        </w:rPr>
      </w:pPr>
      <w:r>
        <w:rPr>
          <w:rFonts w:ascii="Arial" w:eastAsia="Arial" w:hAnsi="Arial" w:cs="Arial"/>
          <w:sz w:val="20"/>
          <w:szCs w:val="20"/>
        </w:rPr>
        <w:t xml:space="preserve"> </w:t>
      </w:r>
    </w:p>
    <w:p w14:paraId="0C04FBFB" w14:textId="77777777" w:rsidR="00281712" w:rsidRDefault="00000000">
      <w:pPr>
        <w:pStyle w:val="Nagwek1"/>
        <w:spacing w:after="124" w:line="259" w:lineRule="auto"/>
        <w:ind w:left="0" w:right="49" w:firstLine="0"/>
        <w:rPr>
          <w:rFonts w:ascii="Arial" w:eastAsia="Arial" w:hAnsi="Arial" w:cs="Arial"/>
        </w:rPr>
      </w:pPr>
      <w:r>
        <w:rPr>
          <w:rFonts w:ascii="Arial" w:eastAsia="Arial" w:hAnsi="Arial" w:cs="Arial"/>
        </w:rPr>
        <w:t xml:space="preserve">PROSPEKT INFORMACYJNY </w:t>
      </w:r>
    </w:p>
    <w:p w14:paraId="3643783E" w14:textId="77777777" w:rsidR="00281712" w:rsidRDefault="00000000">
      <w:pPr>
        <w:spacing w:after="162" w:line="265" w:lineRule="auto"/>
        <w:ind w:left="-5"/>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 xml:space="preserve">CZĘŚĆ OGÓLNA </w:t>
      </w:r>
    </w:p>
    <w:p w14:paraId="5568B4DE" w14:textId="77777777" w:rsidR="00281712" w:rsidRDefault="00000000">
      <w:pPr>
        <w:spacing w:line="265" w:lineRule="auto"/>
        <w:rPr>
          <w:rFonts w:ascii="Arial" w:eastAsia="Arial" w:hAnsi="Arial" w:cs="Arial"/>
          <w:b/>
          <w:bCs/>
          <w:sz w:val="20"/>
          <w:szCs w:val="20"/>
        </w:rPr>
      </w:pPr>
      <w:r>
        <w:rPr>
          <w:rFonts w:ascii="Arial" w:eastAsia="Arial" w:hAnsi="Arial" w:cs="Arial"/>
          <w:b/>
          <w:bCs/>
          <w:sz w:val="20"/>
          <w:szCs w:val="20"/>
        </w:rPr>
        <w:t xml:space="preserve">  I. DANE IDENTYFIKACYJNE I KONTAKTOWE DOTYCZĄCE DEWELOPERA </w:t>
      </w:r>
    </w:p>
    <w:p w14:paraId="2CEF9A64" w14:textId="77777777" w:rsidR="00281712" w:rsidRDefault="00281712">
      <w:pPr>
        <w:spacing w:line="265" w:lineRule="auto"/>
        <w:ind w:left="358"/>
        <w:rPr>
          <w:rFonts w:ascii="Arial" w:eastAsia="Arial" w:hAnsi="Arial" w:cs="Arial"/>
          <w:b/>
          <w:bCs/>
          <w:sz w:val="20"/>
          <w:szCs w:val="20"/>
        </w:rPr>
      </w:pPr>
    </w:p>
    <w:tbl>
      <w:tblPr>
        <w:tblStyle w:val="a"/>
        <w:tblW w:w="9647" w:type="dxa"/>
        <w:tblInd w:w="109" w:type="dxa"/>
        <w:tblLayout w:type="fixed"/>
        <w:tblLook w:val="0400" w:firstRow="0" w:lastRow="0" w:firstColumn="0" w:lastColumn="0" w:noHBand="0" w:noVBand="1"/>
      </w:tblPr>
      <w:tblGrid>
        <w:gridCol w:w="2986"/>
        <w:gridCol w:w="3330"/>
        <w:gridCol w:w="3331"/>
      </w:tblGrid>
      <w:tr w:rsidR="00281712" w14:paraId="59EB60B9" w14:textId="77777777">
        <w:trPr>
          <w:trHeight w:val="717"/>
        </w:trPr>
        <w:tc>
          <w:tcPr>
            <w:tcW w:w="2986" w:type="dxa"/>
            <w:tcBorders>
              <w:top w:val="single" w:sz="4" w:space="0" w:color="000000"/>
              <w:left w:val="single" w:sz="4" w:space="0" w:color="000000"/>
              <w:bottom w:val="single" w:sz="4" w:space="0" w:color="000000"/>
              <w:right w:val="nil"/>
            </w:tcBorders>
            <w:shd w:val="clear" w:color="auto" w:fill="E0E0E0"/>
            <w:vAlign w:val="center"/>
          </w:tcPr>
          <w:p w14:paraId="7F02BDD3" w14:textId="77777777" w:rsidR="00281712" w:rsidRDefault="00000000">
            <w:pPr>
              <w:spacing w:after="122" w:line="259" w:lineRule="auto"/>
              <w:rPr>
                <w:rFonts w:ascii="Arial" w:eastAsia="Arial" w:hAnsi="Arial" w:cs="Arial"/>
                <w:b/>
                <w:bCs/>
                <w:sz w:val="20"/>
                <w:szCs w:val="20"/>
              </w:rPr>
            </w:pPr>
            <w:r>
              <w:rPr>
                <w:rFonts w:ascii="Arial" w:eastAsia="Arial" w:hAnsi="Arial" w:cs="Arial"/>
                <w:b/>
                <w:bCs/>
                <w:sz w:val="20"/>
                <w:szCs w:val="20"/>
              </w:rPr>
              <w:t xml:space="preserve">DANE DEWELOPERA </w:t>
            </w:r>
          </w:p>
        </w:tc>
        <w:tc>
          <w:tcPr>
            <w:tcW w:w="6661" w:type="dxa"/>
            <w:gridSpan w:val="2"/>
            <w:tcBorders>
              <w:top w:val="single" w:sz="4" w:space="0" w:color="000000"/>
              <w:left w:val="nil"/>
              <w:bottom w:val="single" w:sz="4" w:space="0" w:color="000000"/>
              <w:right w:val="single" w:sz="4" w:space="0" w:color="000000"/>
            </w:tcBorders>
            <w:shd w:val="clear" w:color="auto" w:fill="E0E0E0"/>
            <w:vAlign w:val="center"/>
          </w:tcPr>
          <w:p w14:paraId="27393D24" w14:textId="77777777" w:rsidR="00281712" w:rsidRDefault="00281712">
            <w:pPr>
              <w:spacing w:after="160" w:line="259" w:lineRule="auto"/>
              <w:rPr>
                <w:rFonts w:ascii="Arial" w:eastAsia="Arial" w:hAnsi="Arial" w:cs="Arial"/>
                <w:b/>
                <w:bCs/>
                <w:sz w:val="20"/>
                <w:szCs w:val="20"/>
              </w:rPr>
            </w:pPr>
          </w:p>
        </w:tc>
      </w:tr>
      <w:tr w:rsidR="00281712" w14:paraId="1879612F" w14:textId="77777777">
        <w:trPr>
          <w:trHeight w:val="202"/>
        </w:trPr>
        <w:tc>
          <w:tcPr>
            <w:tcW w:w="29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5EA8076" w14:textId="77777777" w:rsidR="00281712" w:rsidRDefault="00000000">
            <w:pPr>
              <w:rPr>
                <w:rFonts w:ascii="Arial" w:eastAsia="Arial" w:hAnsi="Arial" w:cs="Arial"/>
                <w:sz w:val="20"/>
                <w:szCs w:val="20"/>
              </w:rPr>
            </w:pPr>
            <w:r>
              <w:rPr>
                <w:rFonts w:ascii="Arial" w:eastAsia="Arial" w:hAnsi="Arial" w:cs="Arial"/>
                <w:sz w:val="20"/>
                <w:szCs w:val="20"/>
              </w:rPr>
              <w:t>Deweloper</w:t>
            </w:r>
          </w:p>
        </w:tc>
        <w:tc>
          <w:tcPr>
            <w:tcW w:w="6661" w:type="dxa"/>
            <w:gridSpan w:val="2"/>
            <w:tcBorders>
              <w:top w:val="single" w:sz="4" w:space="0" w:color="000000"/>
              <w:left w:val="single" w:sz="4" w:space="0" w:color="000000"/>
              <w:bottom w:val="single" w:sz="4" w:space="0" w:color="000000"/>
              <w:right w:val="single" w:sz="4" w:space="0" w:color="000000"/>
            </w:tcBorders>
            <w:vAlign w:val="center"/>
          </w:tcPr>
          <w:p w14:paraId="004EEDE3" w14:textId="77777777" w:rsidR="00281712" w:rsidRDefault="00281712">
            <w:pPr>
              <w:spacing w:line="259" w:lineRule="auto"/>
              <w:ind w:left="2"/>
              <w:rPr>
                <w:rFonts w:ascii="Arial" w:eastAsia="Arial" w:hAnsi="Arial" w:cs="Arial"/>
                <w:sz w:val="20"/>
                <w:szCs w:val="20"/>
              </w:rPr>
            </w:pPr>
          </w:p>
          <w:p w14:paraId="6F08C7B9" w14:textId="77777777" w:rsidR="00281712" w:rsidRDefault="00000000">
            <w:pPr>
              <w:spacing w:line="259" w:lineRule="auto"/>
              <w:ind w:left="2"/>
              <w:rPr>
                <w:rFonts w:ascii="Arial" w:eastAsia="Arial" w:hAnsi="Arial" w:cs="Arial"/>
                <w:color w:val="000000"/>
                <w:sz w:val="20"/>
                <w:szCs w:val="20"/>
              </w:rPr>
            </w:pPr>
            <w:r>
              <w:rPr>
                <w:rFonts w:ascii="Arial" w:eastAsia="Arial" w:hAnsi="Arial" w:cs="Arial"/>
                <w:b/>
                <w:bCs/>
                <w:color w:val="000000"/>
                <w:sz w:val="20"/>
                <w:szCs w:val="20"/>
              </w:rPr>
              <w:t>ALTIMA DEVELOPMENT FRANCZYK &amp; WĄSOWICZ Spółka jawna</w:t>
            </w:r>
            <w:r>
              <w:rPr>
                <w:rFonts w:ascii="Arial" w:eastAsia="Arial" w:hAnsi="Arial" w:cs="Arial"/>
                <w:color w:val="000000"/>
                <w:sz w:val="20"/>
                <w:szCs w:val="20"/>
              </w:rPr>
              <w:t xml:space="preserve"> </w:t>
            </w:r>
          </w:p>
          <w:p w14:paraId="3EE2EF22" w14:textId="77777777" w:rsidR="00281712" w:rsidRDefault="00000000">
            <w:pPr>
              <w:spacing w:line="259" w:lineRule="auto"/>
              <w:ind w:left="2"/>
              <w:rPr>
                <w:rFonts w:ascii="Arial" w:eastAsia="Arial" w:hAnsi="Arial" w:cs="Arial"/>
                <w:color w:val="000000"/>
                <w:sz w:val="20"/>
                <w:szCs w:val="20"/>
              </w:rPr>
            </w:pPr>
            <w:r>
              <w:rPr>
                <w:rFonts w:ascii="Arial" w:eastAsia="Arial" w:hAnsi="Arial" w:cs="Arial"/>
                <w:color w:val="000000"/>
                <w:sz w:val="20"/>
                <w:szCs w:val="20"/>
              </w:rPr>
              <w:t>z siedzibą w miejscowości Młynne</w:t>
            </w:r>
          </w:p>
          <w:p w14:paraId="22FCB4DC" w14:textId="77777777" w:rsidR="00281712" w:rsidRDefault="00281712">
            <w:pPr>
              <w:spacing w:line="259" w:lineRule="auto"/>
              <w:ind w:left="2"/>
              <w:rPr>
                <w:rFonts w:ascii="Arial" w:eastAsia="Arial" w:hAnsi="Arial" w:cs="Arial"/>
                <w:color w:val="000000"/>
                <w:sz w:val="20"/>
                <w:szCs w:val="20"/>
              </w:rPr>
            </w:pPr>
          </w:p>
          <w:p w14:paraId="53B316AA" w14:textId="77777777" w:rsidR="00281712" w:rsidRDefault="00000000">
            <w:pPr>
              <w:spacing w:line="259" w:lineRule="auto"/>
              <w:ind w:left="2"/>
              <w:rPr>
                <w:rFonts w:ascii="Arial" w:eastAsia="Arial" w:hAnsi="Arial" w:cs="Arial"/>
                <w:sz w:val="20"/>
                <w:szCs w:val="20"/>
              </w:rPr>
            </w:pPr>
            <w:r>
              <w:rPr>
                <w:rFonts w:ascii="Arial" w:eastAsia="Arial" w:hAnsi="Arial" w:cs="Arial"/>
                <w:color w:val="000000"/>
                <w:sz w:val="20"/>
                <w:szCs w:val="20"/>
              </w:rPr>
              <w:t>wpisana do rejestru przedsiębiorców prowadzonego przez Sąd Rejonowy dla Krakowa Śródmieścia w Krakowie XII Wydział Gospodarczy Krajowego Rejestru Sądowego pod nr KRS 0001088380</w:t>
            </w:r>
          </w:p>
        </w:tc>
      </w:tr>
      <w:tr w:rsidR="00281712" w14:paraId="3FAD3830" w14:textId="77777777">
        <w:trPr>
          <w:trHeight w:val="188"/>
        </w:trPr>
        <w:tc>
          <w:tcPr>
            <w:tcW w:w="29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392115C" w14:textId="77777777" w:rsidR="00281712" w:rsidRDefault="00000000">
            <w:pPr>
              <w:rPr>
                <w:rFonts w:ascii="Arial" w:eastAsia="Arial" w:hAnsi="Arial" w:cs="Arial"/>
                <w:sz w:val="20"/>
                <w:szCs w:val="20"/>
              </w:rPr>
            </w:pPr>
            <w:r>
              <w:rPr>
                <w:rFonts w:ascii="Arial" w:eastAsia="Arial" w:hAnsi="Arial" w:cs="Arial"/>
                <w:sz w:val="20"/>
                <w:szCs w:val="20"/>
              </w:rPr>
              <w:t>Adres</w:t>
            </w:r>
          </w:p>
        </w:tc>
        <w:tc>
          <w:tcPr>
            <w:tcW w:w="6661" w:type="dxa"/>
            <w:gridSpan w:val="2"/>
            <w:tcBorders>
              <w:top w:val="single" w:sz="4" w:space="0" w:color="000000"/>
              <w:left w:val="single" w:sz="4" w:space="0" w:color="000000"/>
              <w:bottom w:val="single" w:sz="4" w:space="0" w:color="000000"/>
              <w:right w:val="single" w:sz="4" w:space="0" w:color="000000"/>
            </w:tcBorders>
            <w:vAlign w:val="center"/>
          </w:tcPr>
          <w:p w14:paraId="15B09C43" w14:textId="77777777" w:rsidR="00281712" w:rsidRDefault="00281712">
            <w:pPr>
              <w:spacing w:line="259" w:lineRule="auto"/>
              <w:ind w:left="2"/>
              <w:rPr>
                <w:rFonts w:ascii="Arial" w:eastAsia="Arial" w:hAnsi="Arial" w:cs="Arial"/>
                <w:sz w:val="20"/>
                <w:szCs w:val="20"/>
              </w:rPr>
            </w:pPr>
          </w:p>
          <w:p w14:paraId="336785C4" w14:textId="77777777" w:rsidR="00281712" w:rsidRDefault="00000000">
            <w:pPr>
              <w:spacing w:line="276" w:lineRule="auto"/>
              <w:rPr>
                <w:rFonts w:ascii="Arial" w:eastAsia="Arial" w:hAnsi="Arial" w:cs="Arial"/>
                <w:sz w:val="20"/>
                <w:szCs w:val="20"/>
              </w:rPr>
            </w:pPr>
            <w:r>
              <w:rPr>
                <w:rFonts w:ascii="Arial" w:eastAsia="Arial" w:hAnsi="Arial" w:cs="Arial"/>
                <w:sz w:val="20"/>
                <w:szCs w:val="20"/>
              </w:rPr>
              <w:t>Młynne nr 302</w:t>
            </w:r>
          </w:p>
          <w:p w14:paraId="2583785C" w14:textId="77777777" w:rsidR="00281712" w:rsidRDefault="00000000">
            <w:pPr>
              <w:spacing w:line="276" w:lineRule="auto"/>
              <w:rPr>
                <w:rFonts w:ascii="Arial" w:eastAsia="Arial" w:hAnsi="Arial" w:cs="Arial"/>
                <w:sz w:val="20"/>
                <w:szCs w:val="20"/>
              </w:rPr>
            </w:pPr>
            <w:r>
              <w:rPr>
                <w:rFonts w:ascii="Arial" w:eastAsia="Arial" w:hAnsi="Arial" w:cs="Arial"/>
                <w:sz w:val="20"/>
                <w:szCs w:val="20"/>
              </w:rPr>
              <w:t xml:space="preserve">34-600, Limanowa </w:t>
            </w:r>
          </w:p>
        </w:tc>
      </w:tr>
      <w:tr w:rsidR="00281712" w14:paraId="5F6D050E" w14:textId="77777777">
        <w:trPr>
          <w:trHeight w:val="186"/>
        </w:trPr>
        <w:tc>
          <w:tcPr>
            <w:tcW w:w="29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3517050" w14:textId="77777777" w:rsidR="00281712" w:rsidRDefault="00000000">
            <w:pPr>
              <w:rPr>
                <w:rFonts w:ascii="Arial" w:eastAsia="Arial" w:hAnsi="Arial" w:cs="Arial"/>
                <w:sz w:val="20"/>
                <w:szCs w:val="20"/>
              </w:rPr>
            </w:pPr>
            <w:r>
              <w:rPr>
                <w:rFonts w:ascii="Arial" w:eastAsia="Arial" w:hAnsi="Arial" w:cs="Arial"/>
                <w:sz w:val="20"/>
                <w:szCs w:val="20"/>
              </w:rPr>
              <w:t>Numer NIP i REGON</w:t>
            </w:r>
          </w:p>
        </w:tc>
        <w:tc>
          <w:tcPr>
            <w:tcW w:w="3330" w:type="dxa"/>
            <w:tcBorders>
              <w:top w:val="single" w:sz="4" w:space="0" w:color="000000"/>
              <w:left w:val="single" w:sz="4" w:space="0" w:color="000000"/>
              <w:bottom w:val="single" w:sz="4" w:space="0" w:color="000000"/>
              <w:right w:val="single" w:sz="4" w:space="0" w:color="000000"/>
            </w:tcBorders>
            <w:vAlign w:val="center"/>
          </w:tcPr>
          <w:p w14:paraId="164E95F7" w14:textId="77777777" w:rsidR="00281712" w:rsidRDefault="00281712">
            <w:pPr>
              <w:spacing w:line="259" w:lineRule="auto"/>
              <w:ind w:left="2"/>
              <w:rPr>
                <w:rFonts w:ascii="Arial" w:eastAsia="Arial" w:hAnsi="Arial" w:cs="Arial"/>
                <w:sz w:val="20"/>
                <w:szCs w:val="20"/>
              </w:rPr>
            </w:pPr>
          </w:p>
          <w:p w14:paraId="5FDBE398"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NIP: 7372243487</w:t>
            </w:r>
          </w:p>
        </w:tc>
        <w:tc>
          <w:tcPr>
            <w:tcW w:w="3331" w:type="dxa"/>
            <w:tcBorders>
              <w:top w:val="single" w:sz="4" w:space="0" w:color="000000"/>
              <w:left w:val="single" w:sz="4" w:space="0" w:color="000000"/>
              <w:bottom w:val="single" w:sz="4" w:space="0" w:color="000000"/>
              <w:right w:val="single" w:sz="4" w:space="0" w:color="000000"/>
            </w:tcBorders>
            <w:vAlign w:val="center"/>
          </w:tcPr>
          <w:p w14:paraId="11B72745" w14:textId="77777777" w:rsidR="00281712" w:rsidRDefault="00281712">
            <w:pPr>
              <w:rPr>
                <w:rFonts w:ascii="Arial" w:eastAsia="Arial" w:hAnsi="Arial" w:cs="Arial"/>
                <w:sz w:val="20"/>
                <w:szCs w:val="20"/>
              </w:rPr>
            </w:pPr>
          </w:p>
          <w:p w14:paraId="3A6A4EDE" w14:textId="77777777" w:rsidR="00281712" w:rsidRDefault="00000000">
            <w:pPr>
              <w:spacing w:line="259" w:lineRule="auto"/>
              <w:rPr>
                <w:rFonts w:ascii="Arial" w:eastAsia="Arial" w:hAnsi="Arial" w:cs="Arial"/>
                <w:color w:val="000000"/>
                <w:sz w:val="20"/>
                <w:szCs w:val="20"/>
              </w:rPr>
            </w:pPr>
            <w:r>
              <w:rPr>
                <w:rFonts w:ascii="Arial" w:eastAsia="Arial" w:hAnsi="Arial" w:cs="Arial"/>
                <w:color w:val="000000"/>
                <w:sz w:val="20"/>
                <w:szCs w:val="20"/>
              </w:rPr>
              <w:t>REGON: 527792071</w:t>
            </w:r>
          </w:p>
          <w:p w14:paraId="1B607B75" w14:textId="77777777" w:rsidR="00281712" w:rsidRDefault="00281712">
            <w:pPr>
              <w:spacing w:line="259" w:lineRule="auto"/>
              <w:rPr>
                <w:rFonts w:ascii="Arial" w:eastAsia="Arial" w:hAnsi="Arial" w:cs="Arial"/>
                <w:sz w:val="20"/>
                <w:szCs w:val="20"/>
              </w:rPr>
            </w:pPr>
          </w:p>
        </w:tc>
      </w:tr>
      <w:tr w:rsidR="00281712" w14:paraId="7CA530B4" w14:textId="77777777">
        <w:trPr>
          <w:trHeight w:val="35"/>
        </w:trPr>
        <w:tc>
          <w:tcPr>
            <w:tcW w:w="29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467C3D9" w14:textId="77777777" w:rsidR="00281712" w:rsidRDefault="00000000">
            <w:pPr>
              <w:rPr>
                <w:rFonts w:ascii="Arial" w:eastAsia="Arial" w:hAnsi="Arial" w:cs="Arial"/>
                <w:sz w:val="20"/>
                <w:szCs w:val="20"/>
              </w:rPr>
            </w:pPr>
            <w:r>
              <w:rPr>
                <w:rFonts w:ascii="Arial" w:eastAsia="Arial" w:hAnsi="Arial" w:cs="Arial"/>
                <w:sz w:val="20"/>
                <w:szCs w:val="20"/>
              </w:rPr>
              <w:t>Numer telefonu</w:t>
            </w:r>
          </w:p>
        </w:tc>
        <w:tc>
          <w:tcPr>
            <w:tcW w:w="6661" w:type="dxa"/>
            <w:gridSpan w:val="2"/>
            <w:tcBorders>
              <w:top w:val="single" w:sz="4" w:space="0" w:color="000000"/>
              <w:left w:val="single" w:sz="4" w:space="0" w:color="000000"/>
              <w:bottom w:val="single" w:sz="4" w:space="0" w:color="000000"/>
              <w:right w:val="single" w:sz="4" w:space="0" w:color="000000"/>
            </w:tcBorders>
            <w:vAlign w:val="center"/>
          </w:tcPr>
          <w:p w14:paraId="4BD14CE6" w14:textId="77777777" w:rsidR="00281712" w:rsidRDefault="00281712">
            <w:pPr>
              <w:spacing w:line="259" w:lineRule="auto"/>
              <w:ind w:left="2"/>
              <w:rPr>
                <w:rFonts w:ascii="Arial" w:eastAsia="Arial" w:hAnsi="Arial" w:cs="Arial"/>
                <w:sz w:val="20"/>
                <w:szCs w:val="20"/>
              </w:rPr>
            </w:pPr>
          </w:p>
          <w:p w14:paraId="377FF124"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502 143 563</w:t>
            </w:r>
          </w:p>
          <w:p w14:paraId="4252C6E6" w14:textId="77777777" w:rsidR="00281712" w:rsidRDefault="00281712">
            <w:pPr>
              <w:spacing w:line="259" w:lineRule="auto"/>
              <w:ind w:left="2"/>
              <w:rPr>
                <w:rFonts w:ascii="Arial" w:eastAsia="Arial" w:hAnsi="Arial" w:cs="Arial"/>
                <w:sz w:val="20"/>
                <w:szCs w:val="20"/>
              </w:rPr>
            </w:pPr>
          </w:p>
        </w:tc>
      </w:tr>
      <w:tr w:rsidR="00281712" w14:paraId="6A4097D8" w14:textId="77777777">
        <w:trPr>
          <w:trHeight w:val="35"/>
        </w:trPr>
        <w:tc>
          <w:tcPr>
            <w:tcW w:w="29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84A70B5" w14:textId="77777777" w:rsidR="00281712" w:rsidRDefault="00000000">
            <w:pPr>
              <w:rPr>
                <w:rFonts w:ascii="Arial" w:eastAsia="Arial" w:hAnsi="Arial" w:cs="Arial"/>
                <w:sz w:val="20"/>
                <w:szCs w:val="20"/>
              </w:rPr>
            </w:pPr>
            <w:r>
              <w:rPr>
                <w:rFonts w:ascii="Arial" w:eastAsia="Arial" w:hAnsi="Arial" w:cs="Arial"/>
                <w:sz w:val="20"/>
                <w:szCs w:val="20"/>
              </w:rPr>
              <w:t>Adres poczty elektronicznej</w:t>
            </w:r>
          </w:p>
        </w:tc>
        <w:tc>
          <w:tcPr>
            <w:tcW w:w="6661" w:type="dxa"/>
            <w:gridSpan w:val="2"/>
            <w:tcBorders>
              <w:top w:val="single" w:sz="4" w:space="0" w:color="000000"/>
              <w:left w:val="single" w:sz="4" w:space="0" w:color="000000"/>
              <w:bottom w:val="single" w:sz="4" w:space="0" w:color="000000"/>
              <w:right w:val="single" w:sz="4" w:space="0" w:color="000000"/>
            </w:tcBorders>
            <w:vAlign w:val="center"/>
          </w:tcPr>
          <w:p w14:paraId="0AD2D19C" w14:textId="77777777" w:rsidR="00281712" w:rsidRDefault="00281712">
            <w:pPr>
              <w:spacing w:line="259" w:lineRule="auto"/>
              <w:rPr>
                <w:rFonts w:ascii="Arial" w:eastAsia="Arial" w:hAnsi="Arial" w:cs="Arial"/>
                <w:sz w:val="20"/>
                <w:szCs w:val="20"/>
              </w:rPr>
            </w:pPr>
          </w:p>
          <w:p w14:paraId="54BFF8D4"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biuro@altimadevelopment.pl</w:t>
            </w:r>
          </w:p>
          <w:p w14:paraId="63B9CED4" w14:textId="77777777" w:rsidR="00281712" w:rsidRDefault="00281712">
            <w:pPr>
              <w:spacing w:line="259" w:lineRule="auto"/>
              <w:rPr>
                <w:rFonts w:ascii="Arial" w:eastAsia="Arial" w:hAnsi="Arial" w:cs="Arial"/>
                <w:sz w:val="20"/>
                <w:szCs w:val="20"/>
              </w:rPr>
            </w:pPr>
          </w:p>
        </w:tc>
      </w:tr>
      <w:tr w:rsidR="00281712" w14:paraId="5D71EA91" w14:textId="77777777">
        <w:trPr>
          <w:trHeight w:val="35"/>
        </w:trPr>
        <w:tc>
          <w:tcPr>
            <w:tcW w:w="29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B0E2AD6" w14:textId="77777777" w:rsidR="00281712" w:rsidRDefault="00000000">
            <w:pPr>
              <w:rPr>
                <w:rFonts w:ascii="Arial" w:eastAsia="Arial" w:hAnsi="Arial" w:cs="Arial"/>
                <w:sz w:val="20"/>
                <w:szCs w:val="20"/>
              </w:rPr>
            </w:pPr>
            <w:r>
              <w:rPr>
                <w:rFonts w:ascii="Arial" w:eastAsia="Arial" w:hAnsi="Arial" w:cs="Arial"/>
                <w:sz w:val="20"/>
                <w:szCs w:val="20"/>
              </w:rPr>
              <w:t>Numer faksu</w:t>
            </w:r>
          </w:p>
        </w:tc>
        <w:tc>
          <w:tcPr>
            <w:tcW w:w="6661" w:type="dxa"/>
            <w:gridSpan w:val="2"/>
            <w:tcBorders>
              <w:top w:val="single" w:sz="4" w:space="0" w:color="000000"/>
              <w:left w:val="single" w:sz="4" w:space="0" w:color="000000"/>
              <w:bottom w:val="single" w:sz="4" w:space="0" w:color="000000"/>
              <w:right w:val="single" w:sz="4" w:space="0" w:color="000000"/>
            </w:tcBorders>
            <w:vAlign w:val="center"/>
          </w:tcPr>
          <w:p w14:paraId="798E26C2"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Brak </w:t>
            </w:r>
          </w:p>
        </w:tc>
      </w:tr>
      <w:tr w:rsidR="00281712" w14:paraId="4068151C" w14:textId="77777777">
        <w:trPr>
          <w:trHeight w:val="1570"/>
        </w:trPr>
        <w:tc>
          <w:tcPr>
            <w:tcW w:w="298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640B3E2" w14:textId="77777777" w:rsidR="00281712" w:rsidRDefault="00000000">
            <w:pPr>
              <w:rPr>
                <w:rFonts w:ascii="Arial" w:eastAsia="Arial" w:hAnsi="Arial" w:cs="Arial"/>
                <w:sz w:val="20"/>
                <w:szCs w:val="20"/>
              </w:rPr>
            </w:pPr>
            <w:r>
              <w:rPr>
                <w:rFonts w:ascii="Arial" w:eastAsia="Arial" w:hAnsi="Arial" w:cs="Arial"/>
                <w:sz w:val="20"/>
                <w:szCs w:val="20"/>
              </w:rPr>
              <w:t>Adres strony internetowej dewelopera</w:t>
            </w:r>
          </w:p>
        </w:tc>
        <w:tc>
          <w:tcPr>
            <w:tcW w:w="6661" w:type="dxa"/>
            <w:gridSpan w:val="2"/>
            <w:tcBorders>
              <w:top w:val="single" w:sz="4" w:space="0" w:color="000000"/>
              <w:left w:val="single" w:sz="4" w:space="0" w:color="000000"/>
              <w:bottom w:val="single" w:sz="4" w:space="0" w:color="000000"/>
              <w:right w:val="single" w:sz="4" w:space="0" w:color="000000"/>
            </w:tcBorders>
            <w:vAlign w:val="center"/>
          </w:tcPr>
          <w:p w14:paraId="2B41E4EE" w14:textId="77777777" w:rsidR="00281712" w:rsidRDefault="00281712">
            <w:pPr>
              <w:pBdr>
                <w:top w:val="nil"/>
                <w:left w:val="nil"/>
                <w:bottom w:val="nil"/>
                <w:right w:val="nil"/>
                <w:between w:val="nil"/>
              </w:pBdr>
              <w:ind w:left="1" w:hanging="3"/>
              <w:rPr>
                <w:rFonts w:ascii="Arial" w:eastAsia="Arial" w:hAnsi="Arial" w:cs="Arial"/>
                <w:sz w:val="20"/>
                <w:szCs w:val="20"/>
                <w:u w:val="single"/>
              </w:rPr>
            </w:pPr>
          </w:p>
          <w:p w14:paraId="19F853A8"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www.klonowa-park.pl</w:t>
            </w:r>
          </w:p>
          <w:p w14:paraId="66AE1BA9" w14:textId="77777777" w:rsidR="00281712" w:rsidRDefault="00281712">
            <w:pPr>
              <w:rPr>
                <w:rFonts w:ascii="Arial" w:eastAsia="Arial" w:hAnsi="Arial" w:cs="Arial"/>
                <w:sz w:val="20"/>
                <w:szCs w:val="20"/>
              </w:rPr>
            </w:pPr>
          </w:p>
        </w:tc>
      </w:tr>
    </w:tbl>
    <w:p w14:paraId="73FEB088" w14:textId="77777777" w:rsidR="00281712" w:rsidRDefault="00281712">
      <w:pPr>
        <w:spacing w:after="312" w:line="265" w:lineRule="auto"/>
        <w:rPr>
          <w:rFonts w:ascii="Arial" w:eastAsia="Arial" w:hAnsi="Arial" w:cs="Arial"/>
          <w:sz w:val="20"/>
          <w:szCs w:val="20"/>
        </w:rPr>
      </w:pPr>
    </w:p>
    <w:p w14:paraId="0CC737B0" w14:textId="77777777" w:rsidR="00281712" w:rsidRDefault="00000000">
      <w:pPr>
        <w:spacing w:after="312" w:line="265" w:lineRule="auto"/>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 xml:space="preserve">II. DOŚWIADCZENIE DEWELOPERA </w:t>
      </w:r>
    </w:p>
    <w:p w14:paraId="51B00C2A" w14:textId="77777777" w:rsidR="00281712" w:rsidRDefault="00000000">
      <w:pPr>
        <w:pBdr>
          <w:top w:val="single" w:sz="4" w:space="0" w:color="000000"/>
          <w:left w:val="single" w:sz="4" w:space="0" w:color="000000"/>
          <w:bottom w:val="single" w:sz="4" w:space="0" w:color="000000"/>
          <w:right w:val="single" w:sz="4" w:space="0" w:color="000000"/>
        </w:pBdr>
        <w:shd w:val="clear" w:color="auto" w:fill="E0E0E0"/>
        <w:spacing w:after="328" w:line="259" w:lineRule="auto"/>
        <w:ind w:left="142"/>
        <w:rPr>
          <w:rFonts w:ascii="Arial" w:eastAsia="Arial" w:hAnsi="Arial" w:cs="Arial"/>
          <w:b/>
          <w:bCs/>
          <w:sz w:val="20"/>
          <w:szCs w:val="20"/>
        </w:rPr>
      </w:pPr>
      <w:r>
        <w:rPr>
          <w:rFonts w:ascii="Arial" w:eastAsia="Arial" w:hAnsi="Arial" w:cs="Arial"/>
          <w:b/>
          <w:bCs/>
          <w:sz w:val="20"/>
          <w:szCs w:val="20"/>
        </w:rPr>
        <w:t xml:space="preserve">HISTORIA I UDOKUMENTOWANE DOŚWIADCZENIE DEWELOPERA </w:t>
      </w:r>
    </w:p>
    <w:tbl>
      <w:tblPr>
        <w:tblStyle w:val="a0"/>
        <w:tblW w:w="9647" w:type="dxa"/>
        <w:tblInd w:w="109" w:type="dxa"/>
        <w:tblLayout w:type="fixed"/>
        <w:tblLook w:val="0400" w:firstRow="0" w:lastRow="0" w:firstColumn="0" w:lastColumn="0" w:noHBand="0" w:noVBand="1"/>
      </w:tblPr>
      <w:tblGrid>
        <w:gridCol w:w="2811"/>
        <w:gridCol w:w="6836"/>
      </w:tblGrid>
      <w:tr w:rsidR="00281712" w14:paraId="5A89B761" w14:textId="77777777">
        <w:trPr>
          <w:trHeight w:val="19"/>
        </w:trPr>
        <w:tc>
          <w:tcPr>
            <w:tcW w:w="9647"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14:paraId="69CF8E0F" w14:textId="77777777" w:rsidR="00281712" w:rsidRDefault="00000000">
            <w:pPr>
              <w:spacing w:after="122" w:line="259" w:lineRule="auto"/>
              <w:rPr>
                <w:rFonts w:ascii="Arial" w:eastAsia="Arial" w:hAnsi="Arial" w:cs="Arial"/>
                <w:b/>
                <w:bCs/>
                <w:sz w:val="20"/>
                <w:szCs w:val="20"/>
              </w:rPr>
            </w:pPr>
            <w:r>
              <w:rPr>
                <w:rFonts w:ascii="Arial" w:eastAsia="Arial" w:hAnsi="Arial" w:cs="Arial"/>
                <w:b/>
                <w:bCs/>
                <w:sz w:val="20"/>
                <w:szCs w:val="20"/>
              </w:rPr>
              <w:t>PRZYKŁAD UKOŃCZONEGO PRZEDSIĘWZIĘCIA DEWELOPERSKIEGO (należy wskazać, o ile istnieją, trzy ukończone przedsięwzięcia deweloperskie, w tym ostatnie)</w:t>
            </w:r>
          </w:p>
        </w:tc>
      </w:tr>
      <w:tr w:rsidR="00281712" w14:paraId="3A60EBD6" w14:textId="77777777">
        <w:trPr>
          <w:trHeight w:val="19"/>
        </w:trPr>
        <w:tc>
          <w:tcPr>
            <w:tcW w:w="2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04CED96" w14:textId="77777777" w:rsidR="00281712" w:rsidRDefault="00000000">
            <w:pPr>
              <w:rPr>
                <w:rFonts w:ascii="Arial" w:eastAsia="Arial" w:hAnsi="Arial" w:cs="Arial"/>
                <w:sz w:val="20"/>
                <w:szCs w:val="20"/>
              </w:rPr>
            </w:pPr>
            <w:r>
              <w:rPr>
                <w:rFonts w:ascii="Arial" w:eastAsia="Arial" w:hAnsi="Arial" w:cs="Arial"/>
                <w:sz w:val="20"/>
                <w:szCs w:val="20"/>
              </w:rPr>
              <w:t xml:space="preserve">Adres  </w:t>
            </w:r>
          </w:p>
        </w:tc>
        <w:tc>
          <w:tcPr>
            <w:tcW w:w="6836" w:type="dxa"/>
            <w:tcBorders>
              <w:top w:val="single" w:sz="4" w:space="0" w:color="000000"/>
              <w:left w:val="single" w:sz="4" w:space="0" w:color="000000"/>
              <w:bottom w:val="single" w:sz="4" w:space="0" w:color="000000"/>
              <w:right w:val="single" w:sz="4" w:space="0" w:color="000000"/>
            </w:tcBorders>
            <w:vAlign w:val="center"/>
          </w:tcPr>
          <w:p w14:paraId="52437C2B"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Brak</w:t>
            </w:r>
          </w:p>
          <w:p w14:paraId="01FF4E06" w14:textId="77777777" w:rsidR="00281712" w:rsidRDefault="00281712">
            <w:pPr>
              <w:spacing w:line="259" w:lineRule="auto"/>
              <w:rPr>
                <w:rFonts w:ascii="Arial" w:eastAsia="Arial" w:hAnsi="Arial" w:cs="Arial"/>
                <w:sz w:val="20"/>
                <w:szCs w:val="20"/>
              </w:rPr>
            </w:pPr>
          </w:p>
        </w:tc>
      </w:tr>
      <w:tr w:rsidR="00281712" w14:paraId="7803A7D6" w14:textId="77777777">
        <w:trPr>
          <w:trHeight w:val="335"/>
        </w:trPr>
        <w:tc>
          <w:tcPr>
            <w:tcW w:w="2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344384D" w14:textId="77777777" w:rsidR="00281712" w:rsidRDefault="00000000">
            <w:pPr>
              <w:rPr>
                <w:rFonts w:ascii="Arial" w:eastAsia="Arial" w:hAnsi="Arial" w:cs="Arial"/>
                <w:sz w:val="20"/>
                <w:szCs w:val="20"/>
              </w:rPr>
            </w:pPr>
            <w:r>
              <w:rPr>
                <w:rFonts w:ascii="Arial" w:eastAsia="Arial" w:hAnsi="Arial" w:cs="Arial"/>
                <w:sz w:val="20"/>
                <w:szCs w:val="20"/>
              </w:rPr>
              <w:lastRenderedPageBreak/>
              <w:t xml:space="preserve">Data rozpoczęcia  </w:t>
            </w:r>
          </w:p>
        </w:tc>
        <w:tc>
          <w:tcPr>
            <w:tcW w:w="6836" w:type="dxa"/>
            <w:tcBorders>
              <w:top w:val="single" w:sz="4" w:space="0" w:color="000000"/>
              <w:left w:val="single" w:sz="4" w:space="0" w:color="000000"/>
              <w:bottom w:val="single" w:sz="4" w:space="0" w:color="000000"/>
              <w:right w:val="single" w:sz="4" w:space="0" w:color="000000"/>
            </w:tcBorders>
            <w:vAlign w:val="center"/>
          </w:tcPr>
          <w:p w14:paraId="5B30BE5C"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Brak</w:t>
            </w:r>
          </w:p>
        </w:tc>
      </w:tr>
      <w:tr w:rsidR="00281712" w14:paraId="16A1E148" w14:textId="77777777">
        <w:trPr>
          <w:trHeight w:val="46"/>
        </w:trPr>
        <w:tc>
          <w:tcPr>
            <w:tcW w:w="2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F4AA378" w14:textId="77777777" w:rsidR="00281712" w:rsidRDefault="00000000">
            <w:pPr>
              <w:rPr>
                <w:rFonts w:ascii="Arial" w:eastAsia="Arial" w:hAnsi="Arial" w:cs="Arial"/>
                <w:sz w:val="20"/>
                <w:szCs w:val="20"/>
              </w:rPr>
            </w:pPr>
            <w:r>
              <w:rPr>
                <w:rFonts w:ascii="Arial" w:eastAsia="Arial" w:hAnsi="Arial" w:cs="Arial"/>
                <w:sz w:val="20"/>
                <w:szCs w:val="20"/>
              </w:rPr>
              <w:t xml:space="preserve">Data wydania decyzji o pozwoleniu na użytkowanie </w:t>
            </w:r>
          </w:p>
        </w:tc>
        <w:tc>
          <w:tcPr>
            <w:tcW w:w="6836" w:type="dxa"/>
            <w:tcBorders>
              <w:top w:val="single" w:sz="4" w:space="0" w:color="000000"/>
              <w:left w:val="single" w:sz="4" w:space="0" w:color="000000"/>
              <w:bottom w:val="single" w:sz="4" w:space="0" w:color="000000"/>
              <w:right w:val="single" w:sz="4" w:space="0" w:color="000000"/>
            </w:tcBorders>
            <w:vAlign w:val="center"/>
          </w:tcPr>
          <w:p w14:paraId="2D6E0DA2"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Brak  </w:t>
            </w:r>
          </w:p>
          <w:p w14:paraId="720DCDED" w14:textId="77777777" w:rsidR="00281712" w:rsidRDefault="00281712">
            <w:pPr>
              <w:spacing w:line="259" w:lineRule="auto"/>
              <w:rPr>
                <w:rFonts w:ascii="Arial" w:eastAsia="Arial" w:hAnsi="Arial" w:cs="Arial"/>
                <w:sz w:val="20"/>
                <w:szCs w:val="20"/>
              </w:rPr>
            </w:pPr>
          </w:p>
        </w:tc>
      </w:tr>
      <w:tr w:rsidR="00281712" w14:paraId="159D7419" w14:textId="77777777">
        <w:trPr>
          <w:trHeight w:val="19"/>
        </w:trPr>
        <w:tc>
          <w:tcPr>
            <w:tcW w:w="9647"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14:paraId="5B4C3516" w14:textId="77777777" w:rsidR="00281712" w:rsidRDefault="00000000">
            <w:pPr>
              <w:spacing w:after="122" w:line="259" w:lineRule="auto"/>
              <w:rPr>
                <w:rFonts w:ascii="Arial" w:eastAsia="Arial" w:hAnsi="Arial" w:cs="Arial"/>
                <w:b/>
                <w:bCs/>
                <w:sz w:val="20"/>
                <w:szCs w:val="20"/>
              </w:rPr>
            </w:pPr>
            <w:r>
              <w:rPr>
                <w:rFonts w:ascii="Arial" w:eastAsia="Arial" w:hAnsi="Arial" w:cs="Arial"/>
                <w:b/>
                <w:bCs/>
                <w:sz w:val="20"/>
                <w:szCs w:val="20"/>
              </w:rPr>
              <w:t xml:space="preserve">PRZYKŁAD INNEGO UKOŃCZONEGO PRZEDSIĘWZIĘCIA DEWELOPERSKIEGO </w:t>
            </w:r>
          </w:p>
        </w:tc>
      </w:tr>
      <w:tr w:rsidR="00281712" w14:paraId="3FE919A6" w14:textId="77777777">
        <w:trPr>
          <w:trHeight w:val="19"/>
        </w:trPr>
        <w:tc>
          <w:tcPr>
            <w:tcW w:w="2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47B9429" w14:textId="77777777" w:rsidR="00281712" w:rsidRDefault="00000000">
            <w:pPr>
              <w:rPr>
                <w:rFonts w:ascii="Arial" w:eastAsia="Arial" w:hAnsi="Arial" w:cs="Arial"/>
                <w:sz w:val="20"/>
                <w:szCs w:val="20"/>
              </w:rPr>
            </w:pPr>
            <w:r>
              <w:rPr>
                <w:rFonts w:ascii="Arial" w:eastAsia="Arial" w:hAnsi="Arial" w:cs="Arial"/>
                <w:sz w:val="20"/>
                <w:szCs w:val="20"/>
              </w:rPr>
              <w:t xml:space="preserve">Adres  </w:t>
            </w:r>
          </w:p>
        </w:tc>
        <w:tc>
          <w:tcPr>
            <w:tcW w:w="6836" w:type="dxa"/>
            <w:tcBorders>
              <w:top w:val="single" w:sz="4" w:space="0" w:color="000000"/>
              <w:left w:val="single" w:sz="4" w:space="0" w:color="000000"/>
              <w:bottom w:val="single" w:sz="4" w:space="0" w:color="000000"/>
              <w:right w:val="single" w:sz="4" w:space="0" w:color="000000"/>
            </w:tcBorders>
            <w:vAlign w:val="center"/>
          </w:tcPr>
          <w:p w14:paraId="23EFC1C3" w14:textId="77777777" w:rsidR="00281712" w:rsidRDefault="00000000">
            <w:pPr>
              <w:rPr>
                <w:rFonts w:ascii="Arial" w:eastAsia="Arial" w:hAnsi="Arial" w:cs="Arial"/>
                <w:sz w:val="20"/>
                <w:szCs w:val="20"/>
              </w:rPr>
            </w:pPr>
            <w:r>
              <w:rPr>
                <w:rFonts w:ascii="Arial" w:eastAsia="Arial" w:hAnsi="Arial" w:cs="Arial"/>
                <w:sz w:val="20"/>
                <w:szCs w:val="20"/>
              </w:rPr>
              <w:t>Brak</w:t>
            </w:r>
          </w:p>
        </w:tc>
      </w:tr>
      <w:tr w:rsidR="00281712" w14:paraId="6DC0FE75" w14:textId="77777777">
        <w:trPr>
          <w:trHeight w:val="173"/>
        </w:trPr>
        <w:tc>
          <w:tcPr>
            <w:tcW w:w="2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C89DDE7" w14:textId="77777777" w:rsidR="00281712" w:rsidRDefault="00000000">
            <w:pPr>
              <w:rPr>
                <w:rFonts w:ascii="Arial" w:eastAsia="Arial" w:hAnsi="Arial" w:cs="Arial"/>
                <w:sz w:val="20"/>
                <w:szCs w:val="20"/>
              </w:rPr>
            </w:pPr>
            <w:r>
              <w:rPr>
                <w:rFonts w:ascii="Arial" w:eastAsia="Arial" w:hAnsi="Arial" w:cs="Arial"/>
                <w:sz w:val="20"/>
                <w:szCs w:val="20"/>
              </w:rPr>
              <w:t xml:space="preserve">Data rozpoczęcia  </w:t>
            </w:r>
          </w:p>
        </w:tc>
        <w:tc>
          <w:tcPr>
            <w:tcW w:w="6836" w:type="dxa"/>
            <w:tcBorders>
              <w:top w:val="single" w:sz="4" w:space="0" w:color="000000"/>
              <w:left w:val="single" w:sz="4" w:space="0" w:color="000000"/>
              <w:bottom w:val="single" w:sz="4" w:space="0" w:color="000000"/>
              <w:right w:val="single" w:sz="4" w:space="0" w:color="000000"/>
            </w:tcBorders>
            <w:vAlign w:val="center"/>
          </w:tcPr>
          <w:p w14:paraId="0012D6A4" w14:textId="77777777" w:rsidR="00281712" w:rsidRDefault="00000000">
            <w:pPr>
              <w:rPr>
                <w:rFonts w:ascii="Arial" w:eastAsia="Arial" w:hAnsi="Arial" w:cs="Arial"/>
                <w:sz w:val="20"/>
                <w:szCs w:val="20"/>
              </w:rPr>
            </w:pPr>
            <w:r>
              <w:rPr>
                <w:rFonts w:ascii="Arial" w:eastAsia="Arial" w:hAnsi="Arial" w:cs="Arial"/>
                <w:sz w:val="20"/>
                <w:szCs w:val="20"/>
              </w:rPr>
              <w:t>Brak</w:t>
            </w:r>
          </w:p>
        </w:tc>
      </w:tr>
      <w:tr w:rsidR="00281712" w14:paraId="793EDB7D" w14:textId="77777777">
        <w:trPr>
          <w:trHeight w:val="20"/>
        </w:trPr>
        <w:tc>
          <w:tcPr>
            <w:tcW w:w="2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FEEC724" w14:textId="77777777" w:rsidR="00281712" w:rsidRDefault="00000000">
            <w:pPr>
              <w:rPr>
                <w:rFonts w:ascii="Arial" w:eastAsia="Arial" w:hAnsi="Arial" w:cs="Arial"/>
                <w:sz w:val="20"/>
                <w:szCs w:val="20"/>
              </w:rPr>
            </w:pPr>
            <w:r>
              <w:rPr>
                <w:rFonts w:ascii="Arial" w:eastAsia="Arial" w:hAnsi="Arial" w:cs="Arial"/>
                <w:sz w:val="20"/>
                <w:szCs w:val="20"/>
              </w:rPr>
              <w:t xml:space="preserve">Data wydania decyzji o pozwoleniu na użytkowanie </w:t>
            </w:r>
          </w:p>
        </w:tc>
        <w:tc>
          <w:tcPr>
            <w:tcW w:w="6836" w:type="dxa"/>
            <w:tcBorders>
              <w:top w:val="single" w:sz="4" w:space="0" w:color="000000"/>
              <w:left w:val="single" w:sz="4" w:space="0" w:color="000000"/>
              <w:bottom w:val="single" w:sz="4" w:space="0" w:color="000000"/>
              <w:right w:val="single" w:sz="4" w:space="0" w:color="000000"/>
            </w:tcBorders>
            <w:vAlign w:val="center"/>
          </w:tcPr>
          <w:p w14:paraId="265A8220" w14:textId="77777777" w:rsidR="00281712" w:rsidRDefault="00000000">
            <w:pPr>
              <w:rPr>
                <w:rFonts w:ascii="Arial" w:eastAsia="Arial" w:hAnsi="Arial" w:cs="Arial"/>
                <w:sz w:val="20"/>
                <w:szCs w:val="20"/>
              </w:rPr>
            </w:pPr>
            <w:r>
              <w:rPr>
                <w:rFonts w:ascii="Arial" w:eastAsia="Arial" w:hAnsi="Arial" w:cs="Arial"/>
                <w:sz w:val="20"/>
                <w:szCs w:val="20"/>
              </w:rPr>
              <w:t>Brak</w:t>
            </w:r>
          </w:p>
        </w:tc>
      </w:tr>
      <w:tr w:rsidR="00281712" w14:paraId="2B61F02E" w14:textId="77777777">
        <w:trPr>
          <w:trHeight w:val="23"/>
        </w:trPr>
        <w:tc>
          <w:tcPr>
            <w:tcW w:w="9647"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14:paraId="7B7750C1" w14:textId="77777777" w:rsidR="00281712" w:rsidRDefault="00000000">
            <w:pPr>
              <w:spacing w:after="259" w:line="259" w:lineRule="auto"/>
              <w:rPr>
                <w:rFonts w:ascii="Arial" w:eastAsia="Arial" w:hAnsi="Arial" w:cs="Arial"/>
                <w:b/>
                <w:bCs/>
                <w:sz w:val="20"/>
                <w:szCs w:val="20"/>
              </w:rPr>
            </w:pPr>
            <w:r>
              <w:rPr>
                <w:rFonts w:ascii="Arial" w:eastAsia="Arial" w:hAnsi="Arial" w:cs="Arial"/>
                <w:b/>
                <w:bCs/>
                <w:sz w:val="20"/>
                <w:szCs w:val="20"/>
              </w:rPr>
              <w:t xml:space="preserve">PRZYKŁAD OSTATNIEGO UKOŃCZONEGO PRZEDSIĘWZIĘCIA DEWELOPERSKIEGO </w:t>
            </w:r>
          </w:p>
        </w:tc>
      </w:tr>
      <w:tr w:rsidR="00281712" w14:paraId="56F51A39" w14:textId="77777777">
        <w:trPr>
          <w:trHeight w:val="19"/>
        </w:trPr>
        <w:tc>
          <w:tcPr>
            <w:tcW w:w="2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747D61F" w14:textId="77777777" w:rsidR="00281712" w:rsidRDefault="00000000">
            <w:pPr>
              <w:rPr>
                <w:rFonts w:ascii="Arial" w:eastAsia="Arial" w:hAnsi="Arial" w:cs="Arial"/>
                <w:sz w:val="20"/>
                <w:szCs w:val="20"/>
              </w:rPr>
            </w:pPr>
            <w:r>
              <w:rPr>
                <w:rFonts w:ascii="Arial" w:eastAsia="Arial" w:hAnsi="Arial" w:cs="Arial"/>
                <w:sz w:val="20"/>
                <w:szCs w:val="20"/>
              </w:rPr>
              <w:t xml:space="preserve">Adres  </w:t>
            </w:r>
          </w:p>
        </w:tc>
        <w:tc>
          <w:tcPr>
            <w:tcW w:w="6836" w:type="dxa"/>
            <w:tcBorders>
              <w:top w:val="single" w:sz="4" w:space="0" w:color="000000"/>
              <w:left w:val="single" w:sz="4" w:space="0" w:color="000000"/>
              <w:bottom w:val="single" w:sz="4" w:space="0" w:color="000000"/>
              <w:right w:val="single" w:sz="4" w:space="0" w:color="000000"/>
            </w:tcBorders>
            <w:vAlign w:val="center"/>
          </w:tcPr>
          <w:p w14:paraId="49EE530E" w14:textId="77777777" w:rsidR="00281712" w:rsidRDefault="00000000">
            <w:pPr>
              <w:rPr>
                <w:rFonts w:ascii="Arial" w:eastAsia="Arial" w:hAnsi="Arial" w:cs="Arial"/>
                <w:sz w:val="20"/>
                <w:szCs w:val="20"/>
              </w:rPr>
            </w:pPr>
            <w:r>
              <w:rPr>
                <w:rFonts w:ascii="Arial" w:eastAsia="Arial" w:hAnsi="Arial" w:cs="Arial"/>
                <w:sz w:val="20"/>
                <w:szCs w:val="20"/>
              </w:rPr>
              <w:t>Brak</w:t>
            </w:r>
          </w:p>
        </w:tc>
      </w:tr>
      <w:tr w:rsidR="00281712" w14:paraId="0CC0260B" w14:textId="77777777">
        <w:trPr>
          <w:trHeight w:val="197"/>
        </w:trPr>
        <w:tc>
          <w:tcPr>
            <w:tcW w:w="2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3FBEA41" w14:textId="77777777" w:rsidR="00281712" w:rsidRDefault="00000000">
            <w:pPr>
              <w:rPr>
                <w:rFonts w:ascii="Arial" w:eastAsia="Arial" w:hAnsi="Arial" w:cs="Arial"/>
                <w:sz w:val="20"/>
                <w:szCs w:val="20"/>
              </w:rPr>
            </w:pPr>
            <w:r>
              <w:rPr>
                <w:rFonts w:ascii="Arial" w:eastAsia="Arial" w:hAnsi="Arial" w:cs="Arial"/>
                <w:sz w:val="20"/>
                <w:szCs w:val="20"/>
              </w:rPr>
              <w:t xml:space="preserve">Data rozpoczęcia  </w:t>
            </w:r>
          </w:p>
        </w:tc>
        <w:tc>
          <w:tcPr>
            <w:tcW w:w="6836" w:type="dxa"/>
            <w:tcBorders>
              <w:top w:val="single" w:sz="4" w:space="0" w:color="000000"/>
              <w:left w:val="single" w:sz="4" w:space="0" w:color="000000"/>
              <w:bottom w:val="single" w:sz="4" w:space="0" w:color="000000"/>
              <w:right w:val="single" w:sz="4" w:space="0" w:color="000000"/>
            </w:tcBorders>
            <w:vAlign w:val="center"/>
          </w:tcPr>
          <w:p w14:paraId="42568885" w14:textId="77777777" w:rsidR="00281712" w:rsidRDefault="00000000">
            <w:pPr>
              <w:rPr>
                <w:rFonts w:ascii="Arial" w:eastAsia="Arial" w:hAnsi="Arial" w:cs="Arial"/>
                <w:sz w:val="20"/>
                <w:szCs w:val="20"/>
              </w:rPr>
            </w:pPr>
            <w:r>
              <w:rPr>
                <w:rFonts w:ascii="Arial" w:eastAsia="Arial" w:hAnsi="Arial" w:cs="Arial"/>
                <w:sz w:val="20"/>
                <w:szCs w:val="20"/>
              </w:rPr>
              <w:t>Brak</w:t>
            </w:r>
          </w:p>
        </w:tc>
      </w:tr>
      <w:tr w:rsidR="00281712" w14:paraId="0F472103" w14:textId="77777777">
        <w:trPr>
          <w:trHeight w:val="757"/>
        </w:trPr>
        <w:tc>
          <w:tcPr>
            <w:tcW w:w="281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28031AA" w14:textId="77777777" w:rsidR="00281712" w:rsidRDefault="00000000">
            <w:pPr>
              <w:rPr>
                <w:rFonts w:ascii="Arial" w:eastAsia="Arial" w:hAnsi="Arial" w:cs="Arial"/>
                <w:sz w:val="20"/>
                <w:szCs w:val="20"/>
              </w:rPr>
            </w:pPr>
            <w:r>
              <w:rPr>
                <w:rFonts w:ascii="Arial" w:eastAsia="Arial" w:hAnsi="Arial" w:cs="Arial"/>
                <w:sz w:val="20"/>
                <w:szCs w:val="20"/>
              </w:rPr>
              <w:t xml:space="preserve">Data wydania decyzji o pozwoleniu na użytkowanie </w:t>
            </w:r>
          </w:p>
        </w:tc>
        <w:tc>
          <w:tcPr>
            <w:tcW w:w="6836" w:type="dxa"/>
            <w:tcBorders>
              <w:top w:val="single" w:sz="4" w:space="0" w:color="000000"/>
              <w:left w:val="single" w:sz="4" w:space="0" w:color="000000"/>
              <w:bottom w:val="single" w:sz="4" w:space="0" w:color="000000"/>
              <w:right w:val="single" w:sz="4" w:space="0" w:color="000000"/>
            </w:tcBorders>
            <w:vAlign w:val="center"/>
          </w:tcPr>
          <w:p w14:paraId="4AFE0D0A" w14:textId="77777777" w:rsidR="00281712" w:rsidRDefault="00000000">
            <w:pPr>
              <w:rPr>
                <w:rFonts w:ascii="Arial" w:eastAsia="Arial" w:hAnsi="Arial" w:cs="Arial"/>
                <w:sz w:val="20"/>
                <w:szCs w:val="20"/>
              </w:rPr>
            </w:pPr>
            <w:r>
              <w:rPr>
                <w:rFonts w:ascii="Arial" w:eastAsia="Arial" w:hAnsi="Arial" w:cs="Arial"/>
                <w:sz w:val="20"/>
                <w:szCs w:val="20"/>
              </w:rPr>
              <w:t>Brak</w:t>
            </w:r>
          </w:p>
        </w:tc>
      </w:tr>
    </w:tbl>
    <w:p w14:paraId="36CA248A"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 </w:t>
      </w:r>
    </w:p>
    <w:tbl>
      <w:tblPr>
        <w:tblStyle w:val="a1"/>
        <w:tblW w:w="9648" w:type="dxa"/>
        <w:tblInd w:w="109" w:type="dxa"/>
        <w:tblLayout w:type="fixed"/>
        <w:tblLook w:val="0400" w:firstRow="0" w:lastRow="0" w:firstColumn="0" w:lastColumn="0" w:noHBand="0" w:noVBand="1"/>
      </w:tblPr>
      <w:tblGrid>
        <w:gridCol w:w="2806"/>
        <w:gridCol w:w="6842"/>
      </w:tblGrid>
      <w:tr w:rsidR="00281712" w14:paraId="1B4C4812" w14:textId="77777777">
        <w:trPr>
          <w:trHeight w:val="1216"/>
        </w:trPr>
        <w:tc>
          <w:tcPr>
            <w:tcW w:w="2806" w:type="dxa"/>
            <w:tcBorders>
              <w:top w:val="single" w:sz="4" w:space="0" w:color="000000"/>
              <w:left w:val="single" w:sz="4" w:space="0" w:color="000000"/>
              <w:bottom w:val="single" w:sz="4" w:space="0" w:color="000000"/>
              <w:right w:val="single" w:sz="4" w:space="0" w:color="000000"/>
            </w:tcBorders>
            <w:vAlign w:val="center"/>
          </w:tcPr>
          <w:p w14:paraId="03E8A1AC" w14:textId="77777777" w:rsidR="00281712" w:rsidRDefault="00000000">
            <w:pPr>
              <w:rPr>
                <w:rFonts w:ascii="Arial" w:eastAsia="Arial" w:hAnsi="Arial" w:cs="Arial"/>
                <w:sz w:val="20"/>
                <w:szCs w:val="20"/>
              </w:rPr>
            </w:pPr>
            <w:r>
              <w:rPr>
                <w:rFonts w:ascii="Arial" w:eastAsia="Arial" w:hAnsi="Arial" w:cs="Arial"/>
                <w:sz w:val="20"/>
                <w:szCs w:val="20"/>
              </w:rPr>
              <w:t xml:space="preserve">Czy przeciwko deweloperowi prowadzono lub prowadzi się postępowania egzekucyjne na kwotę powyżej 100 000 zł </w:t>
            </w:r>
          </w:p>
        </w:tc>
        <w:tc>
          <w:tcPr>
            <w:tcW w:w="6842" w:type="dxa"/>
            <w:tcBorders>
              <w:top w:val="single" w:sz="4" w:space="0" w:color="000000"/>
              <w:left w:val="single" w:sz="4" w:space="0" w:color="000000"/>
              <w:bottom w:val="single" w:sz="4" w:space="0" w:color="000000"/>
              <w:right w:val="single" w:sz="4" w:space="0" w:color="000000"/>
            </w:tcBorders>
            <w:vAlign w:val="center"/>
          </w:tcPr>
          <w:p w14:paraId="0E8EE74E"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NIE</w:t>
            </w:r>
          </w:p>
        </w:tc>
      </w:tr>
    </w:tbl>
    <w:p w14:paraId="58759EDF" w14:textId="77777777" w:rsidR="00281712" w:rsidRDefault="00000000">
      <w:pPr>
        <w:spacing w:after="110" w:line="259" w:lineRule="auto"/>
        <w:rPr>
          <w:rFonts w:ascii="Arial" w:eastAsia="Arial" w:hAnsi="Arial" w:cs="Arial"/>
          <w:b/>
          <w:bCs/>
          <w:sz w:val="20"/>
          <w:szCs w:val="20"/>
        </w:rPr>
      </w:pPr>
      <w:r>
        <w:rPr>
          <w:rFonts w:ascii="Arial" w:eastAsia="Arial" w:hAnsi="Arial" w:cs="Arial"/>
          <w:b/>
          <w:bCs/>
          <w:sz w:val="20"/>
          <w:szCs w:val="20"/>
        </w:rPr>
        <w:t xml:space="preserve"> </w:t>
      </w:r>
    </w:p>
    <w:p w14:paraId="335CC407" w14:textId="77777777" w:rsidR="00281712" w:rsidRDefault="00000000">
      <w:pPr>
        <w:spacing w:line="259" w:lineRule="auto"/>
        <w:rPr>
          <w:rFonts w:ascii="Arial" w:eastAsia="Arial" w:hAnsi="Arial" w:cs="Arial"/>
          <w:b/>
          <w:bCs/>
          <w:sz w:val="20"/>
          <w:szCs w:val="20"/>
        </w:rPr>
      </w:pPr>
      <w:r>
        <w:rPr>
          <w:rFonts w:ascii="Arial" w:eastAsia="Arial" w:hAnsi="Arial" w:cs="Arial"/>
          <w:b/>
          <w:bCs/>
          <w:sz w:val="20"/>
          <w:szCs w:val="20"/>
        </w:rPr>
        <w:t xml:space="preserve">  III. INFORMACJE DOTYCZĄCE NIERUCHOMOŚCI I PRZEDSIĘWZIĘCIA DEWELOPERSKIEGO </w:t>
      </w:r>
    </w:p>
    <w:tbl>
      <w:tblPr>
        <w:tblStyle w:val="a2"/>
        <w:tblW w:w="9654"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3"/>
        <w:gridCol w:w="2584"/>
        <w:gridCol w:w="4247"/>
      </w:tblGrid>
      <w:tr w:rsidR="00281712" w14:paraId="0ACA9F4E" w14:textId="77777777">
        <w:trPr>
          <w:trHeight w:val="475"/>
        </w:trPr>
        <w:tc>
          <w:tcPr>
            <w:tcW w:w="9654" w:type="dxa"/>
            <w:gridSpan w:val="3"/>
            <w:vAlign w:val="center"/>
          </w:tcPr>
          <w:p w14:paraId="08D9136B" w14:textId="77777777" w:rsidR="00281712" w:rsidRDefault="00000000">
            <w:pPr>
              <w:spacing w:after="124" w:line="259" w:lineRule="auto"/>
              <w:rPr>
                <w:rFonts w:ascii="Arial" w:eastAsia="Arial" w:hAnsi="Arial" w:cs="Arial"/>
                <w:b/>
                <w:bCs/>
                <w:sz w:val="20"/>
                <w:szCs w:val="20"/>
              </w:rPr>
            </w:pPr>
            <w:r>
              <w:rPr>
                <w:rFonts w:ascii="Arial" w:eastAsia="Arial" w:hAnsi="Arial" w:cs="Arial"/>
                <w:b/>
                <w:bCs/>
                <w:sz w:val="20"/>
                <w:szCs w:val="20"/>
              </w:rPr>
              <w:t xml:space="preserve">INFORMACJE DOTYCZĄCE GRUNTU I ZAGOSPODAROWANIA PRZESTRZENNEGO TERENU </w:t>
            </w:r>
          </w:p>
        </w:tc>
      </w:tr>
      <w:tr w:rsidR="00281712" w14:paraId="3C0E977C" w14:textId="77777777">
        <w:trPr>
          <w:trHeight w:val="681"/>
        </w:trPr>
        <w:tc>
          <w:tcPr>
            <w:tcW w:w="2823" w:type="dxa"/>
            <w:vAlign w:val="center"/>
          </w:tcPr>
          <w:p w14:paraId="1A4E25FD" w14:textId="77777777" w:rsidR="00281712" w:rsidRDefault="00000000">
            <w:pPr>
              <w:rPr>
                <w:rFonts w:ascii="Arial" w:eastAsia="Arial" w:hAnsi="Arial" w:cs="Arial"/>
                <w:sz w:val="20"/>
                <w:szCs w:val="20"/>
              </w:rPr>
            </w:pPr>
            <w:r>
              <w:rPr>
                <w:rFonts w:ascii="Arial" w:eastAsia="Arial" w:hAnsi="Arial" w:cs="Arial"/>
                <w:sz w:val="20"/>
                <w:szCs w:val="20"/>
              </w:rPr>
              <w:t>Adres, numer działki ewidencyjnej i numer obrębu ewidencyjnego</w:t>
            </w:r>
            <w:r>
              <w:rPr>
                <w:rFonts w:ascii="Arial" w:eastAsia="Arial" w:hAnsi="Arial" w:cs="Arial"/>
                <w:sz w:val="20"/>
                <w:szCs w:val="20"/>
                <w:vertAlign w:val="superscript"/>
              </w:rPr>
              <w:footnoteReference w:id="1"/>
            </w:r>
            <w:r>
              <w:rPr>
                <w:rFonts w:ascii="Arial" w:eastAsia="Arial" w:hAnsi="Arial" w:cs="Arial"/>
                <w:sz w:val="20"/>
                <w:szCs w:val="20"/>
                <w:vertAlign w:val="superscript"/>
              </w:rPr>
              <w:t>)</w:t>
            </w:r>
          </w:p>
        </w:tc>
        <w:tc>
          <w:tcPr>
            <w:tcW w:w="6831" w:type="dxa"/>
            <w:gridSpan w:val="2"/>
            <w:vAlign w:val="center"/>
          </w:tcPr>
          <w:p w14:paraId="43142CA8" w14:textId="77777777" w:rsidR="00281712" w:rsidRDefault="00000000">
            <w:pPr>
              <w:rPr>
                <w:rFonts w:ascii="Arial" w:eastAsia="Arial" w:hAnsi="Arial" w:cs="Arial"/>
                <w:sz w:val="20"/>
                <w:szCs w:val="20"/>
              </w:rPr>
            </w:pPr>
            <w:r>
              <w:rPr>
                <w:rFonts w:ascii="Arial" w:eastAsia="Arial" w:hAnsi="Arial" w:cs="Arial"/>
                <w:sz w:val="20"/>
                <w:szCs w:val="20"/>
              </w:rPr>
              <w:t xml:space="preserve">działka nr 350 położona w </w:t>
            </w:r>
            <w:proofErr w:type="spellStart"/>
            <w:r>
              <w:rPr>
                <w:rFonts w:ascii="Arial" w:eastAsia="Arial" w:hAnsi="Arial" w:cs="Arial"/>
                <w:sz w:val="20"/>
                <w:szCs w:val="20"/>
              </w:rPr>
              <w:t>Węgrzcach</w:t>
            </w:r>
            <w:proofErr w:type="spellEnd"/>
            <w:r>
              <w:rPr>
                <w:rFonts w:ascii="Arial" w:eastAsia="Arial" w:hAnsi="Arial" w:cs="Arial"/>
                <w:sz w:val="20"/>
                <w:szCs w:val="20"/>
              </w:rPr>
              <w:t xml:space="preserve"> Wielkich, gmina Wieliczka, powiat wielicki, województwo małopolskie</w:t>
            </w:r>
          </w:p>
          <w:p w14:paraId="78020963" w14:textId="77777777" w:rsidR="00281712" w:rsidRDefault="00281712">
            <w:pPr>
              <w:rPr>
                <w:rFonts w:ascii="Arial" w:eastAsia="Arial" w:hAnsi="Arial" w:cs="Arial"/>
                <w:sz w:val="20"/>
                <w:szCs w:val="20"/>
              </w:rPr>
            </w:pPr>
          </w:p>
          <w:p w14:paraId="012F0B70" w14:textId="77777777" w:rsidR="00281712" w:rsidRDefault="00000000">
            <w:pPr>
              <w:rPr>
                <w:rFonts w:ascii="Arial" w:eastAsia="Arial" w:hAnsi="Arial" w:cs="Arial"/>
                <w:sz w:val="20"/>
                <w:szCs w:val="20"/>
              </w:rPr>
            </w:pPr>
            <w:r>
              <w:rPr>
                <w:rFonts w:ascii="Arial" w:eastAsia="Arial" w:hAnsi="Arial" w:cs="Arial"/>
                <w:sz w:val="20"/>
                <w:szCs w:val="20"/>
              </w:rPr>
              <w:t xml:space="preserve">Obręb: [0028]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w:t>
            </w:r>
          </w:p>
          <w:p w14:paraId="04D66D88" w14:textId="77777777" w:rsidR="00281712" w:rsidRDefault="00000000">
            <w:pPr>
              <w:rPr>
                <w:rFonts w:ascii="Arial" w:eastAsia="Arial" w:hAnsi="Arial" w:cs="Arial"/>
                <w:sz w:val="20"/>
                <w:szCs w:val="20"/>
              </w:rPr>
            </w:pPr>
            <w:r>
              <w:rPr>
                <w:rFonts w:ascii="Arial" w:eastAsia="Arial" w:hAnsi="Arial" w:cs="Arial"/>
                <w:sz w:val="20"/>
                <w:szCs w:val="20"/>
              </w:rPr>
              <w:t>Jednostka ewidencyjna: [121905_5] Wieliczka</w:t>
            </w:r>
          </w:p>
          <w:p w14:paraId="3134A378" w14:textId="77777777" w:rsidR="00281712" w:rsidRDefault="00000000">
            <w:pPr>
              <w:rPr>
                <w:rFonts w:ascii="Arial" w:eastAsia="Arial" w:hAnsi="Arial" w:cs="Arial"/>
                <w:sz w:val="20"/>
                <w:szCs w:val="20"/>
              </w:rPr>
            </w:pPr>
            <w:r>
              <w:rPr>
                <w:rFonts w:ascii="Arial" w:eastAsia="Arial" w:hAnsi="Arial" w:cs="Arial"/>
                <w:sz w:val="20"/>
                <w:szCs w:val="20"/>
              </w:rPr>
              <w:t>Identyfikator działki: 121905_5.0028.350</w:t>
            </w:r>
          </w:p>
          <w:p w14:paraId="4B700640" w14:textId="77777777" w:rsidR="00281712" w:rsidRDefault="00281712">
            <w:pPr>
              <w:rPr>
                <w:rFonts w:ascii="Arial" w:eastAsia="Arial" w:hAnsi="Arial" w:cs="Arial"/>
                <w:sz w:val="20"/>
                <w:szCs w:val="20"/>
              </w:rPr>
            </w:pPr>
          </w:p>
          <w:p w14:paraId="23ACAAAB" w14:textId="77777777" w:rsidR="00281712" w:rsidRDefault="00000000">
            <w:pPr>
              <w:rPr>
                <w:rFonts w:ascii="Arial" w:eastAsia="Arial" w:hAnsi="Arial" w:cs="Arial"/>
                <w:sz w:val="20"/>
                <w:szCs w:val="20"/>
              </w:rPr>
            </w:pPr>
            <w:r>
              <w:rPr>
                <w:rFonts w:ascii="Arial" w:eastAsia="Arial" w:hAnsi="Arial" w:cs="Arial"/>
                <w:sz w:val="20"/>
                <w:szCs w:val="20"/>
                <w:u w:val="single"/>
              </w:rPr>
              <w:t>droga wewnętrzna</w:t>
            </w:r>
            <w:r>
              <w:rPr>
                <w:rFonts w:ascii="Arial" w:eastAsia="Arial" w:hAnsi="Arial" w:cs="Arial"/>
                <w:sz w:val="20"/>
                <w:szCs w:val="20"/>
              </w:rPr>
              <w:t xml:space="preserve"> - działka nr 343/6, 343/10, położone w </w:t>
            </w:r>
            <w:proofErr w:type="spellStart"/>
            <w:r>
              <w:rPr>
                <w:rFonts w:ascii="Arial" w:eastAsia="Arial" w:hAnsi="Arial" w:cs="Arial"/>
                <w:sz w:val="20"/>
                <w:szCs w:val="20"/>
              </w:rPr>
              <w:t>Węgrzcach</w:t>
            </w:r>
            <w:proofErr w:type="spellEnd"/>
            <w:r>
              <w:rPr>
                <w:rFonts w:ascii="Arial" w:eastAsia="Arial" w:hAnsi="Arial" w:cs="Arial"/>
                <w:sz w:val="20"/>
                <w:szCs w:val="20"/>
              </w:rPr>
              <w:t xml:space="preserve"> Wielkich, gmina Wieliczka, powiat wielicki, województwo małopolskie </w:t>
            </w:r>
          </w:p>
          <w:p w14:paraId="321C2316" w14:textId="77777777" w:rsidR="00281712" w:rsidRDefault="00281712">
            <w:pPr>
              <w:rPr>
                <w:rFonts w:ascii="Arial" w:eastAsia="Arial" w:hAnsi="Arial" w:cs="Arial"/>
                <w:sz w:val="20"/>
                <w:szCs w:val="20"/>
              </w:rPr>
            </w:pPr>
          </w:p>
          <w:p w14:paraId="7C7AC8F9" w14:textId="77777777" w:rsidR="00281712" w:rsidRDefault="00000000">
            <w:pPr>
              <w:rPr>
                <w:rFonts w:ascii="Arial" w:eastAsia="Arial" w:hAnsi="Arial" w:cs="Arial"/>
                <w:sz w:val="20"/>
                <w:szCs w:val="20"/>
              </w:rPr>
            </w:pPr>
            <w:r>
              <w:rPr>
                <w:rFonts w:ascii="Arial" w:eastAsia="Arial" w:hAnsi="Arial" w:cs="Arial"/>
                <w:sz w:val="20"/>
                <w:szCs w:val="20"/>
              </w:rPr>
              <w:t xml:space="preserve">Obręb: [0028]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w:t>
            </w:r>
          </w:p>
          <w:p w14:paraId="0D7CEB53" w14:textId="77777777" w:rsidR="00281712" w:rsidRDefault="00000000">
            <w:pPr>
              <w:rPr>
                <w:rFonts w:ascii="Arial" w:eastAsia="Arial" w:hAnsi="Arial" w:cs="Arial"/>
                <w:sz w:val="20"/>
                <w:szCs w:val="20"/>
              </w:rPr>
            </w:pPr>
            <w:r>
              <w:rPr>
                <w:rFonts w:ascii="Arial" w:eastAsia="Arial" w:hAnsi="Arial" w:cs="Arial"/>
                <w:sz w:val="20"/>
                <w:szCs w:val="20"/>
              </w:rPr>
              <w:t>Jednostka ewidencyjna: [121905_5] Wieliczka</w:t>
            </w:r>
          </w:p>
          <w:p w14:paraId="0C5C942A" w14:textId="77777777" w:rsidR="00281712" w:rsidRDefault="00000000">
            <w:pPr>
              <w:rPr>
                <w:rFonts w:ascii="Arial" w:eastAsia="Arial" w:hAnsi="Arial" w:cs="Arial"/>
                <w:sz w:val="20"/>
                <w:szCs w:val="20"/>
              </w:rPr>
            </w:pPr>
            <w:r>
              <w:rPr>
                <w:rFonts w:ascii="Arial" w:eastAsia="Arial" w:hAnsi="Arial" w:cs="Arial"/>
                <w:sz w:val="20"/>
                <w:szCs w:val="20"/>
              </w:rPr>
              <w:t xml:space="preserve">Identyfikatory działek: </w:t>
            </w:r>
          </w:p>
          <w:p w14:paraId="56ACCDE6" w14:textId="77777777" w:rsidR="00281712" w:rsidRDefault="00000000">
            <w:pPr>
              <w:rPr>
                <w:rFonts w:ascii="Arial" w:eastAsia="Arial" w:hAnsi="Arial" w:cs="Arial"/>
                <w:sz w:val="20"/>
                <w:szCs w:val="20"/>
              </w:rPr>
            </w:pPr>
            <w:r>
              <w:rPr>
                <w:rFonts w:ascii="Arial" w:eastAsia="Arial" w:hAnsi="Arial" w:cs="Arial"/>
                <w:sz w:val="20"/>
                <w:szCs w:val="20"/>
              </w:rPr>
              <w:t xml:space="preserve">121905_5.0028.343/6 </w:t>
            </w:r>
          </w:p>
          <w:p w14:paraId="3E63C4B3" w14:textId="77777777" w:rsidR="00281712" w:rsidRDefault="00000000">
            <w:pPr>
              <w:rPr>
                <w:rFonts w:ascii="Arial" w:eastAsia="Arial" w:hAnsi="Arial" w:cs="Arial"/>
                <w:sz w:val="20"/>
                <w:szCs w:val="20"/>
              </w:rPr>
            </w:pPr>
            <w:r>
              <w:rPr>
                <w:rFonts w:ascii="Arial" w:eastAsia="Arial" w:hAnsi="Arial" w:cs="Arial"/>
                <w:sz w:val="20"/>
                <w:szCs w:val="20"/>
              </w:rPr>
              <w:t xml:space="preserve">121905_5.0028.343/10 </w:t>
            </w:r>
          </w:p>
          <w:p w14:paraId="147DE032" w14:textId="77777777" w:rsidR="00281712" w:rsidRDefault="00281712">
            <w:pPr>
              <w:rPr>
                <w:rFonts w:ascii="Arial" w:eastAsia="Arial" w:hAnsi="Arial" w:cs="Arial"/>
                <w:sz w:val="20"/>
                <w:szCs w:val="20"/>
              </w:rPr>
            </w:pPr>
          </w:p>
        </w:tc>
      </w:tr>
      <w:tr w:rsidR="00281712" w14:paraId="5A6D9C89" w14:textId="77777777">
        <w:trPr>
          <w:trHeight w:val="126"/>
        </w:trPr>
        <w:tc>
          <w:tcPr>
            <w:tcW w:w="2823" w:type="dxa"/>
            <w:vAlign w:val="center"/>
          </w:tcPr>
          <w:p w14:paraId="16D6482A" w14:textId="77777777" w:rsidR="00281712" w:rsidRDefault="00000000">
            <w:pPr>
              <w:rPr>
                <w:rFonts w:ascii="Arial" w:eastAsia="Arial" w:hAnsi="Arial" w:cs="Arial"/>
                <w:sz w:val="20"/>
                <w:szCs w:val="20"/>
              </w:rPr>
            </w:pPr>
            <w:r>
              <w:rPr>
                <w:rFonts w:ascii="Arial" w:eastAsia="Arial" w:hAnsi="Arial" w:cs="Arial"/>
                <w:sz w:val="20"/>
                <w:szCs w:val="20"/>
              </w:rPr>
              <w:t xml:space="preserve">Numer księgi wieczystej  </w:t>
            </w:r>
          </w:p>
        </w:tc>
        <w:tc>
          <w:tcPr>
            <w:tcW w:w="6831" w:type="dxa"/>
            <w:gridSpan w:val="2"/>
            <w:vAlign w:val="center"/>
          </w:tcPr>
          <w:p w14:paraId="359B3E1D" w14:textId="77777777" w:rsidR="00281712" w:rsidRDefault="00000000">
            <w:pPr>
              <w:rPr>
                <w:rFonts w:ascii="Arial" w:eastAsia="Arial" w:hAnsi="Arial" w:cs="Arial"/>
                <w:sz w:val="20"/>
                <w:szCs w:val="20"/>
              </w:rPr>
            </w:pPr>
            <w:r>
              <w:rPr>
                <w:rFonts w:ascii="Arial" w:eastAsia="Arial" w:hAnsi="Arial" w:cs="Arial"/>
                <w:sz w:val="20"/>
                <w:szCs w:val="20"/>
              </w:rPr>
              <w:t xml:space="preserve">KR1I/00067513/4 </w:t>
            </w:r>
          </w:p>
          <w:p w14:paraId="1FAAA39F" w14:textId="77777777" w:rsidR="00281712" w:rsidRDefault="00281712">
            <w:pPr>
              <w:rPr>
                <w:rFonts w:ascii="Arial" w:eastAsia="Arial" w:hAnsi="Arial" w:cs="Arial"/>
                <w:sz w:val="20"/>
                <w:szCs w:val="20"/>
              </w:rPr>
            </w:pPr>
          </w:p>
          <w:p w14:paraId="7053D05E" w14:textId="77777777" w:rsidR="00281712" w:rsidRDefault="00000000">
            <w:pPr>
              <w:rPr>
                <w:rFonts w:ascii="Arial" w:eastAsia="Arial" w:hAnsi="Arial" w:cs="Arial"/>
                <w:sz w:val="20"/>
                <w:szCs w:val="20"/>
              </w:rPr>
            </w:pPr>
            <w:r>
              <w:rPr>
                <w:rFonts w:ascii="Arial" w:eastAsia="Arial" w:hAnsi="Arial" w:cs="Arial"/>
                <w:sz w:val="20"/>
                <w:szCs w:val="20"/>
                <w:u w:val="single"/>
              </w:rPr>
              <w:t>droga wewnętrzna</w:t>
            </w:r>
            <w:r>
              <w:rPr>
                <w:rFonts w:ascii="Arial" w:eastAsia="Arial" w:hAnsi="Arial" w:cs="Arial"/>
                <w:sz w:val="20"/>
                <w:szCs w:val="20"/>
              </w:rPr>
              <w:t>- KR1I/00059919/1</w:t>
            </w:r>
          </w:p>
        </w:tc>
      </w:tr>
      <w:tr w:rsidR="00281712" w14:paraId="6868C0CB" w14:textId="77777777">
        <w:trPr>
          <w:trHeight w:val="952"/>
        </w:trPr>
        <w:tc>
          <w:tcPr>
            <w:tcW w:w="2823" w:type="dxa"/>
            <w:vAlign w:val="center"/>
          </w:tcPr>
          <w:p w14:paraId="3A1B0D4F" w14:textId="77777777" w:rsidR="00281712" w:rsidRDefault="00000000">
            <w:pPr>
              <w:rPr>
                <w:rFonts w:ascii="Arial" w:eastAsia="Arial" w:hAnsi="Arial" w:cs="Arial"/>
                <w:sz w:val="20"/>
                <w:szCs w:val="20"/>
              </w:rPr>
            </w:pPr>
            <w:r>
              <w:rPr>
                <w:rFonts w:ascii="Arial" w:eastAsia="Arial" w:hAnsi="Arial" w:cs="Arial"/>
                <w:sz w:val="20"/>
                <w:szCs w:val="20"/>
              </w:rPr>
              <w:lastRenderedPageBreak/>
              <w:t xml:space="preserve">Istniejące obciążenia hipoteczne nieruchomości lub wnioski o wpis w dziale czwartym księgi wieczystej </w:t>
            </w:r>
          </w:p>
        </w:tc>
        <w:tc>
          <w:tcPr>
            <w:tcW w:w="6831" w:type="dxa"/>
            <w:gridSpan w:val="2"/>
            <w:vAlign w:val="center"/>
          </w:tcPr>
          <w:p w14:paraId="3ADA6BDD" w14:textId="77777777" w:rsidR="00281712" w:rsidRDefault="00000000">
            <w:pPr>
              <w:ind w:right="6"/>
              <w:rPr>
                <w:rFonts w:ascii="Arial" w:eastAsia="Arial" w:hAnsi="Arial" w:cs="Arial"/>
                <w:sz w:val="20"/>
                <w:szCs w:val="20"/>
              </w:rPr>
            </w:pPr>
            <w:r>
              <w:rPr>
                <w:rFonts w:ascii="Arial" w:eastAsia="Arial" w:hAnsi="Arial" w:cs="Arial"/>
                <w:sz w:val="20"/>
                <w:szCs w:val="20"/>
              </w:rPr>
              <w:t>Brak</w:t>
            </w:r>
          </w:p>
        </w:tc>
      </w:tr>
      <w:tr w:rsidR="00281712" w14:paraId="40D512CD" w14:textId="77777777">
        <w:trPr>
          <w:trHeight w:val="430"/>
        </w:trPr>
        <w:tc>
          <w:tcPr>
            <w:tcW w:w="2823" w:type="dxa"/>
            <w:vAlign w:val="center"/>
          </w:tcPr>
          <w:p w14:paraId="15B91ED7" w14:textId="77777777" w:rsidR="00281712" w:rsidRDefault="00000000">
            <w:pPr>
              <w:rPr>
                <w:rFonts w:ascii="Arial" w:eastAsia="Arial" w:hAnsi="Arial" w:cs="Arial"/>
                <w:sz w:val="20"/>
                <w:szCs w:val="20"/>
              </w:rPr>
            </w:pPr>
            <w:r>
              <w:rPr>
                <w:rFonts w:ascii="Arial" w:eastAsia="Arial" w:hAnsi="Arial" w:cs="Arial"/>
                <w:sz w:val="20"/>
                <w:szCs w:val="20"/>
              </w:rPr>
              <w:t>W przypadku braku księgi wieczystej informacja o powierzchni działki i stanie prawnym nieruchomości</w:t>
            </w:r>
            <w:r>
              <w:rPr>
                <w:rFonts w:ascii="Arial" w:eastAsia="Arial" w:hAnsi="Arial" w:cs="Arial"/>
                <w:sz w:val="20"/>
                <w:szCs w:val="20"/>
                <w:vertAlign w:val="superscript"/>
              </w:rPr>
              <w:footnoteReference w:id="2"/>
            </w:r>
            <w:r>
              <w:rPr>
                <w:rFonts w:ascii="Arial" w:eastAsia="Arial" w:hAnsi="Arial" w:cs="Arial"/>
                <w:sz w:val="20"/>
                <w:szCs w:val="20"/>
                <w:vertAlign w:val="superscript"/>
              </w:rPr>
              <w:t>)</w:t>
            </w:r>
            <w:r>
              <w:rPr>
                <w:rFonts w:ascii="Arial" w:eastAsia="Arial" w:hAnsi="Arial" w:cs="Arial"/>
                <w:sz w:val="20"/>
                <w:szCs w:val="20"/>
              </w:rPr>
              <w:t xml:space="preserve"> </w:t>
            </w:r>
          </w:p>
        </w:tc>
        <w:tc>
          <w:tcPr>
            <w:tcW w:w="6831" w:type="dxa"/>
            <w:gridSpan w:val="2"/>
            <w:vAlign w:val="center"/>
          </w:tcPr>
          <w:p w14:paraId="79E0D194" w14:textId="77777777" w:rsidR="00281712" w:rsidRDefault="00000000">
            <w:pPr>
              <w:rPr>
                <w:rFonts w:ascii="Arial" w:eastAsia="Arial" w:hAnsi="Arial" w:cs="Arial"/>
                <w:sz w:val="20"/>
                <w:szCs w:val="20"/>
              </w:rPr>
            </w:pPr>
            <w:r>
              <w:rPr>
                <w:rFonts w:ascii="Arial" w:eastAsia="Arial" w:hAnsi="Arial" w:cs="Arial"/>
                <w:sz w:val="20"/>
                <w:szCs w:val="20"/>
              </w:rPr>
              <w:t>Nie dotyczy</w:t>
            </w:r>
          </w:p>
        </w:tc>
      </w:tr>
      <w:tr w:rsidR="00281712" w14:paraId="59C1626C" w14:textId="77777777">
        <w:trPr>
          <w:trHeight w:val="20"/>
        </w:trPr>
        <w:tc>
          <w:tcPr>
            <w:tcW w:w="2823" w:type="dxa"/>
            <w:vAlign w:val="center"/>
          </w:tcPr>
          <w:p w14:paraId="493F1BDD" w14:textId="77777777" w:rsidR="00281712" w:rsidRDefault="00000000">
            <w:pPr>
              <w:spacing w:after="1" w:line="238" w:lineRule="auto"/>
              <w:ind w:right="119"/>
              <w:rPr>
                <w:rFonts w:ascii="Arial" w:eastAsia="Arial" w:hAnsi="Arial" w:cs="Arial"/>
                <w:sz w:val="20"/>
                <w:szCs w:val="20"/>
              </w:rPr>
            </w:pPr>
            <w:r>
              <w:rPr>
                <w:rFonts w:ascii="Arial" w:eastAsia="Arial" w:hAnsi="Arial" w:cs="Arial"/>
                <w:sz w:val="20"/>
                <w:szCs w:val="20"/>
              </w:rPr>
              <w:t xml:space="preserve">Informacje dotyczące obiektów istniejących położonych w sąsiedztwie inwestycji </w:t>
            </w:r>
          </w:p>
          <w:p w14:paraId="151CBB83"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i wpływających na warunki życia</w:t>
            </w:r>
            <w:r>
              <w:rPr>
                <w:rFonts w:ascii="Arial" w:eastAsia="Arial" w:hAnsi="Arial" w:cs="Arial"/>
                <w:sz w:val="20"/>
                <w:szCs w:val="20"/>
                <w:vertAlign w:val="superscript"/>
              </w:rPr>
              <w:footnoteReference w:id="3"/>
            </w:r>
            <w:r>
              <w:rPr>
                <w:rFonts w:ascii="Arial" w:eastAsia="Arial" w:hAnsi="Arial" w:cs="Arial"/>
                <w:sz w:val="20"/>
                <w:szCs w:val="20"/>
                <w:vertAlign w:val="superscript"/>
              </w:rPr>
              <w:t>)</w:t>
            </w:r>
          </w:p>
        </w:tc>
        <w:tc>
          <w:tcPr>
            <w:tcW w:w="6831" w:type="dxa"/>
            <w:gridSpan w:val="2"/>
            <w:vAlign w:val="center"/>
          </w:tcPr>
          <w:p w14:paraId="0A525C59" w14:textId="77777777" w:rsidR="00281712" w:rsidRDefault="00000000">
            <w:pPr>
              <w:spacing w:line="259" w:lineRule="auto"/>
              <w:ind w:left="11" w:hanging="11"/>
              <w:rPr>
                <w:rFonts w:ascii="Arial" w:eastAsia="Arial" w:hAnsi="Arial" w:cs="Arial"/>
                <w:sz w:val="20"/>
                <w:szCs w:val="20"/>
              </w:rPr>
            </w:pPr>
            <w:r>
              <w:rPr>
                <w:rFonts w:ascii="Arial" w:eastAsia="Arial" w:hAnsi="Arial" w:cs="Arial"/>
                <w:sz w:val="20"/>
                <w:szCs w:val="20"/>
              </w:rPr>
              <w:t>Uwarunkowania lokalizacji inwestycji wynikające z istniejącego stanu użytkowania terenów sąsiednich (np. z funkcji terenu, stref ochronnych, uciążliwości)</w:t>
            </w:r>
          </w:p>
          <w:p w14:paraId="14AD67F3" w14:textId="77777777" w:rsidR="00281712" w:rsidRDefault="00000000">
            <w:pPr>
              <w:rPr>
                <w:rFonts w:ascii="Arial" w:eastAsia="Arial" w:hAnsi="Arial" w:cs="Arial"/>
                <w:color w:val="000000"/>
                <w:sz w:val="20"/>
                <w:szCs w:val="20"/>
              </w:rPr>
            </w:pPr>
            <w:r>
              <w:rPr>
                <w:noProof/>
              </w:rPr>
              <w:drawing>
                <wp:anchor distT="0" distB="0" distL="114300" distR="114300" simplePos="0" relativeHeight="251658240" behindDoc="0" locked="0" layoutInCell="1" hidden="0" allowOverlap="1" wp14:anchorId="3EC150DF" wp14:editId="1948469E">
                  <wp:simplePos x="0" y="0"/>
                  <wp:positionH relativeFrom="column">
                    <wp:posOffset>-24764</wp:posOffset>
                  </wp:positionH>
                  <wp:positionV relativeFrom="paragraph">
                    <wp:posOffset>73025</wp:posOffset>
                  </wp:positionV>
                  <wp:extent cx="4231640" cy="2070100"/>
                  <wp:effectExtent l="0" t="0" r="0" b="0"/>
                  <wp:wrapNone/>
                  <wp:docPr id="1820829522" name="image4.png" descr="Obraz zawierający mapa, zrzut ekranu&#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4.png" descr="Obraz zawierający mapa, zrzut ekranu&#10;&#10;Zawartość wygenerowana przez AI może być niepoprawna."/>
                          <pic:cNvPicPr preferRelativeResize="0"/>
                        </pic:nvPicPr>
                        <pic:blipFill>
                          <a:blip r:embed="rId8"/>
                          <a:srcRect/>
                          <a:stretch>
                            <a:fillRect/>
                          </a:stretch>
                        </pic:blipFill>
                        <pic:spPr>
                          <a:xfrm>
                            <a:off x="0" y="0"/>
                            <a:ext cx="4231640" cy="2070100"/>
                          </a:xfrm>
                          <a:prstGeom prst="rect">
                            <a:avLst/>
                          </a:prstGeom>
                          <a:ln/>
                        </pic:spPr>
                      </pic:pic>
                    </a:graphicData>
                  </a:graphic>
                </wp:anchor>
              </w:drawing>
            </w:r>
          </w:p>
          <w:p w14:paraId="5B798FCC" w14:textId="77777777" w:rsidR="00281712" w:rsidRDefault="00281712">
            <w:pPr>
              <w:rPr>
                <w:rFonts w:ascii="Arial" w:eastAsia="Arial" w:hAnsi="Arial" w:cs="Arial"/>
                <w:color w:val="000000"/>
                <w:sz w:val="20"/>
                <w:szCs w:val="20"/>
              </w:rPr>
            </w:pPr>
          </w:p>
          <w:p w14:paraId="618E59A0" w14:textId="77777777" w:rsidR="00281712" w:rsidRDefault="00281712">
            <w:pPr>
              <w:rPr>
                <w:rFonts w:ascii="Arial" w:eastAsia="Arial" w:hAnsi="Arial" w:cs="Arial"/>
                <w:color w:val="000000"/>
                <w:sz w:val="20"/>
                <w:szCs w:val="20"/>
              </w:rPr>
            </w:pPr>
          </w:p>
          <w:p w14:paraId="2D114B22" w14:textId="77777777" w:rsidR="00281712" w:rsidRDefault="00281712">
            <w:pPr>
              <w:rPr>
                <w:rFonts w:ascii="Arial" w:eastAsia="Arial" w:hAnsi="Arial" w:cs="Arial"/>
                <w:color w:val="000000"/>
                <w:sz w:val="20"/>
                <w:szCs w:val="20"/>
              </w:rPr>
            </w:pPr>
          </w:p>
          <w:p w14:paraId="0B7C226F" w14:textId="77777777" w:rsidR="00281712" w:rsidRDefault="00281712">
            <w:pPr>
              <w:rPr>
                <w:rFonts w:ascii="Arial" w:eastAsia="Arial" w:hAnsi="Arial" w:cs="Arial"/>
                <w:color w:val="000000"/>
                <w:sz w:val="20"/>
                <w:szCs w:val="20"/>
              </w:rPr>
            </w:pPr>
          </w:p>
          <w:p w14:paraId="3441AFF3" w14:textId="77777777" w:rsidR="00281712" w:rsidRDefault="00281712">
            <w:pPr>
              <w:rPr>
                <w:rFonts w:ascii="Arial" w:eastAsia="Arial" w:hAnsi="Arial" w:cs="Arial"/>
                <w:color w:val="000000"/>
                <w:sz w:val="20"/>
                <w:szCs w:val="20"/>
              </w:rPr>
            </w:pPr>
          </w:p>
          <w:p w14:paraId="5707DCE2" w14:textId="77777777" w:rsidR="00281712" w:rsidRDefault="00281712">
            <w:pPr>
              <w:rPr>
                <w:rFonts w:ascii="Arial" w:eastAsia="Arial" w:hAnsi="Arial" w:cs="Arial"/>
                <w:color w:val="000000"/>
                <w:sz w:val="20"/>
                <w:szCs w:val="20"/>
              </w:rPr>
            </w:pPr>
          </w:p>
          <w:p w14:paraId="63B1C19C" w14:textId="77777777" w:rsidR="00281712" w:rsidRDefault="00281712">
            <w:pPr>
              <w:rPr>
                <w:rFonts w:ascii="Arial" w:eastAsia="Arial" w:hAnsi="Arial" w:cs="Arial"/>
                <w:color w:val="000000"/>
                <w:sz w:val="20"/>
                <w:szCs w:val="20"/>
              </w:rPr>
            </w:pPr>
          </w:p>
          <w:p w14:paraId="355D7303" w14:textId="77777777" w:rsidR="00281712" w:rsidRDefault="00281712">
            <w:pPr>
              <w:rPr>
                <w:rFonts w:ascii="Arial" w:eastAsia="Arial" w:hAnsi="Arial" w:cs="Arial"/>
                <w:color w:val="000000"/>
                <w:sz w:val="20"/>
                <w:szCs w:val="20"/>
              </w:rPr>
            </w:pPr>
          </w:p>
          <w:p w14:paraId="5D11FECC" w14:textId="77777777" w:rsidR="00281712" w:rsidRDefault="00281712">
            <w:pPr>
              <w:rPr>
                <w:rFonts w:ascii="Arial" w:eastAsia="Arial" w:hAnsi="Arial" w:cs="Arial"/>
                <w:color w:val="000000"/>
                <w:sz w:val="20"/>
                <w:szCs w:val="20"/>
              </w:rPr>
            </w:pPr>
          </w:p>
          <w:p w14:paraId="1668C79B" w14:textId="77777777" w:rsidR="00281712" w:rsidRDefault="00281712">
            <w:pPr>
              <w:rPr>
                <w:rFonts w:ascii="Arial" w:eastAsia="Arial" w:hAnsi="Arial" w:cs="Arial"/>
                <w:color w:val="000000"/>
                <w:sz w:val="20"/>
                <w:szCs w:val="20"/>
              </w:rPr>
            </w:pPr>
          </w:p>
          <w:p w14:paraId="4CBE4393" w14:textId="77777777" w:rsidR="00281712" w:rsidRDefault="00281712">
            <w:pPr>
              <w:rPr>
                <w:rFonts w:ascii="Arial" w:eastAsia="Arial" w:hAnsi="Arial" w:cs="Arial"/>
                <w:color w:val="000000"/>
                <w:sz w:val="20"/>
                <w:szCs w:val="20"/>
              </w:rPr>
            </w:pPr>
          </w:p>
          <w:p w14:paraId="3A333612" w14:textId="77777777" w:rsidR="00281712" w:rsidRDefault="00281712">
            <w:pPr>
              <w:rPr>
                <w:rFonts w:ascii="Arial" w:eastAsia="Arial" w:hAnsi="Arial" w:cs="Arial"/>
                <w:color w:val="000000"/>
                <w:sz w:val="20"/>
                <w:szCs w:val="20"/>
              </w:rPr>
            </w:pPr>
          </w:p>
          <w:p w14:paraId="59AE17F2" w14:textId="77777777" w:rsidR="00281712" w:rsidRDefault="00281712">
            <w:pPr>
              <w:rPr>
                <w:rFonts w:ascii="Arial" w:eastAsia="Arial" w:hAnsi="Arial" w:cs="Arial"/>
                <w:color w:val="000000"/>
                <w:sz w:val="20"/>
                <w:szCs w:val="20"/>
              </w:rPr>
            </w:pPr>
          </w:p>
          <w:p w14:paraId="06D97CBA" w14:textId="77777777" w:rsidR="00281712" w:rsidRDefault="00281712">
            <w:pPr>
              <w:rPr>
                <w:rFonts w:ascii="Arial" w:eastAsia="Arial" w:hAnsi="Arial" w:cs="Arial"/>
                <w:color w:val="000000"/>
                <w:sz w:val="20"/>
                <w:szCs w:val="20"/>
              </w:rPr>
            </w:pPr>
          </w:p>
          <w:p w14:paraId="6092AEEE"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Źródło: geoportal.gov.pl</w:t>
            </w:r>
          </w:p>
          <w:p w14:paraId="764DC59C" w14:textId="77777777" w:rsidR="00281712" w:rsidRDefault="00281712">
            <w:pPr>
              <w:rPr>
                <w:rFonts w:ascii="Arial" w:eastAsia="Arial" w:hAnsi="Arial" w:cs="Arial"/>
                <w:color w:val="000000"/>
                <w:sz w:val="20"/>
                <w:szCs w:val="20"/>
              </w:rPr>
            </w:pPr>
          </w:p>
          <w:p w14:paraId="20A2FA1E" w14:textId="77777777" w:rsidR="00281712" w:rsidRDefault="00000000">
            <w:pPr>
              <w:jc w:val="both"/>
              <w:rPr>
                <w:rFonts w:ascii="Arial" w:eastAsia="Arial" w:hAnsi="Arial" w:cs="Arial"/>
                <w:color w:val="000000"/>
                <w:sz w:val="20"/>
                <w:szCs w:val="20"/>
              </w:rPr>
            </w:pPr>
            <w:r>
              <w:rPr>
                <w:rFonts w:ascii="Arial" w:eastAsia="Arial" w:hAnsi="Arial" w:cs="Arial"/>
                <w:color w:val="000000"/>
                <w:sz w:val="20"/>
                <w:szCs w:val="20"/>
              </w:rPr>
              <w:t xml:space="preserve">W najbliższym otoczeniu inwestycji znajduje się przede wszystkim zabudowa jednorodzinna, teren sąsiedni tworzą domy mieszkalne. Nie występują obiekty generujące uciążliwości zapachowe (takie jak gospodarstwa rolne, oczyszczalnie ścieków, wysypiska), świetlne </w:t>
            </w:r>
            <w:r>
              <w:rPr>
                <w:rFonts w:ascii="Arial" w:eastAsia="Arial" w:hAnsi="Arial" w:cs="Arial"/>
                <w:color w:val="000000"/>
                <w:sz w:val="20"/>
                <w:szCs w:val="20"/>
              </w:rPr>
              <w:br/>
              <w:t>(np. banery reklamowe, szklarnie) ani dźwiękowe (zakłady przemysłowe, warsztaty, sale weselne).</w:t>
            </w:r>
          </w:p>
          <w:p w14:paraId="276221E6" w14:textId="77777777" w:rsidR="00281712" w:rsidRDefault="00000000">
            <w:pPr>
              <w:jc w:val="both"/>
              <w:rPr>
                <w:rFonts w:ascii="Arial" w:eastAsia="Arial" w:hAnsi="Arial" w:cs="Arial"/>
                <w:color w:val="000000"/>
                <w:sz w:val="20"/>
                <w:szCs w:val="20"/>
              </w:rPr>
            </w:pPr>
            <w:r>
              <w:rPr>
                <w:rFonts w:ascii="Arial" w:eastAsia="Arial" w:hAnsi="Arial" w:cs="Arial"/>
                <w:color w:val="000000"/>
                <w:sz w:val="20"/>
                <w:szCs w:val="20"/>
              </w:rPr>
              <w:t xml:space="preserve">Droga powiatowa przebiega w trzeciej linii zabudowy od strony inwestycji </w:t>
            </w:r>
            <w:r>
              <w:rPr>
                <w:rFonts w:ascii="Arial" w:eastAsia="Arial" w:hAnsi="Arial" w:cs="Arial"/>
                <w:color w:val="000000"/>
                <w:sz w:val="20"/>
                <w:szCs w:val="20"/>
              </w:rPr>
              <w:br/>
              <w:t>i nie powoduje odczuwalnych uciążliwości hałasowych.</w:t>
            </w:r>
          </w:p>
          <w:p w14:paraId="7ABB3597" w14:textId="77777777" w:rsidR="00281712" w:rsidRDefault="00000000">
            <w:pPr>
              <w:jc w:val="both"/>
              <w:rPr>
                <w:rFonts w:ascii="Arial" w:eastAsia="Arial" w:hAnsi="Arial" w:cs="Arial"/>
                <w:color w:val="000000"/>
                <w:sz w:val="20"/>
                <w:szCs w:val="20"/>
              </w:rPr>
            </w:pPr>
            <w:r>
              <w:rPr>
                <w:rFonts w:ascii="Arial" w:eastAsia="Arial" w:hAnsi="Arial" w:cs="Arial"/>
                <w:color w:val="000000"/>
                <w:sz w:val="20"/>
                <w:szCs w:val="20"/>
              </w:rPr>
              <w:t>​</w:t>
            </w:r>
          </w:p>
          <w:p w14:paraId="7B03D52B" w14:textId="77777777" w:rsidR="00281712" w:rsidRDefault="00000000">
            <w:pPr>
              <w:jc w:val="both"/>
              <w:rPr>
                <w:rFonts w:ascii="Arial" w:eastAsia="Arial" w:hAnsi="Arial" w:cs="Arial"/>
                <w:color w:val="000000"/>
                <w:sz w:val="20"/>
                <w:szCs w:val="20"/>
              </w:rPr>
            </w:pPr>
            <w:r>
              <w:rPr>
                <w:rFonts w:ascii="Arial" w:eastAsia="Arial" w:hAnsi="Arial" w:cs="Arial"/>
                <w:color w:val="000000"/>
                <w:sz w:val="20"/>
                <w:szCs w:val="20"/>
              </w:rPr>
              <w:t>Okolica ma spokojny, mieszkaniowy charakter, z przewagą domów jednorodzinnych. Atutem lokalizacji jest dostęp do terenów zielonych oraz przyjazne sąsiedztwo, sprzyjające komfortowi codziennego życia.</w:t>
            </w:r>
          </w:p>
          <w:p w14:paraId="5D15C170" w14:textId="77777777" w:rsidR="00281712" w:rsidRDefault="00281712">
            <w:pPr>
              <w:jc w:val="both"/>
              <w:rPr>
                <w:rFonts w:ascii="Arial" w:eastAsia="Arial" w:hAnsi="Arial" w:cs="Arial"/>
                <w:color w:val="000000"/>
                <w:sz w:val="20"/>
                <w:szCs w:val="20"/>
              </w:rPr>
            </w:pPr>
          </w:p>
          <w:p w14:paraId="26AAD868" w14:textId="77777777" w:rsidR="00281712" w:rsidRDefault="00000000">
            <w:pPr>
              <w:jc w:val="both"/>
              <w:rPr>
                <w:rFonts w:ascii="Arial" w:eastAsia="Arial" w:hAnsi="Arial" w:cs="Arial"/>
                <w:color w:val="000000"/>
                <w:sz w:val="20"/>
                <w:szCs w:val="20"/>
              </w:rPr>
            </w:pPr>
            <w:r>
              <w:rPr>
                <w:rFonts w:ascii="Arial" w:eastAsia="Arial" w:hAnsi="Arial" w:cs="Arial"/>
                <w:color w:val="000000"/>
                <w:sz w:val="20"/>
                <w:szCs w:val="20"/>
              </w:rPr>
              <w:t xml:space="preserve">Sąsiednie, niezabudowane tereny znajdujące się na wschód oraz południe od działki objęte są miejscowym planem zagospodarowania przestrzennego (działka nr 343/9, 349 – przeznaczenie 50 MN – zabudowa mieszkaniowa jednorodzinna, działka nr 543 – przeznaczenie 50 MN- zabudowa mieszkaniowa jednorodzinna oraz 6KDD – publiczne drogi klasy dojazdowej, działka nr 544,545, 546, 547, 548 – 28 R – tereny rolnicze).  </w:t>
            </w:r>
          </w:p>
          <w:p w14:paraId="033CC4C8" w14:textId="77777777" w:rsidR="00281712" w:rsidRDefault="00281712">
            <w:pPr>
              <w:jc w:val="both"/>
              <w:rPr>
                <w:rFonts w:ascii="Arial" w:eastAsia="Arial" w:hAnsi="Arial" w:cs="Arial"/>
                <w:color w:val="000000"/>
                <w:sz w:val="20"/>
                <w:szCs w:val="20"/>
              </w:rPr>
            </w:pPr>
          </w:p>
          <w:p w14:paraId="4D55EC92" w14:textId="77777777" w:rsidR="00281712" w:rsidRDefault="00000000">
            <w:pPr>
              <w:jc w:val="both"/>
              <w:rPr>
                <w:rFonts w:ascii="Arial" w:eastAsia="Arial" w:hAnsi="Arial" w:cs="Arial"/>
                <w:color w:val="000000"/>
                <w:sz w:val="20"/>
                <w:szCs w:val="20"/>
              </w:rPr>
            </w:pPr>
            <w:r>
              <w:rPr>
                <w:rFonts w:ascii="Arial" w:eastAsia="Arial" w:hAnsi="Arial" w:cs="Arial"/>
                <w:color w:val="000000"/>
                <w:sz w:val="20"/>
                <w:szCs w:val="20"/>
              </w:rPr>
              <w:t xml:space="preserve">Szczegółowe informacje na temat otoczenia działki znajdują się w załączniku nr 5. </w:t>
            </w:r>
          </w:p>
          <w:p w14:paraId="7461748E" w14:textId="77777777" w:rsidR="00281712" w:rsidRDefault="00281712">
            <w:pPr>
              <w:pBdr>
                <w:top w:val="nil"/>
                <w:left w:val="nil"/>
                <w:bottom w:val="nil"/>
                <w:right w:val="nil"/>
                <w:between w:val="nil"/>
              </w:pBdr>
              <w:rPr>
                <w:rFonts w:ascii="Arial" w:eastAsia="Arial" w:hAnsi="Arial" w:cs="Arial"/>
                <w:sz w:val="20"/>
                <w:szCs w:val="20"/>
              </w:rPr>
            </w:pPr>
          </w:p>
        </w:tc>
      </w:tr>
      <w:tr w:rsidR="00281712" w14:paraId="3D3E080A" w14:textId="77777777">
        <w:trPr>
          <w:trHeight w:val="1387"/>
        </w:trPr>
        <w:tc>
          <w:tcPr>
            <w:tcW w:w="2823" w:type="dxa"/>
            <w:vMerge w:val="restart"/>
            <w:vAlign w:val="center"/>
          </w:tcPr>
          <w:p w14:paraId="6AE9A638" w14:textId="77777777" w:rsidR="00281712" w:rsidRDefault="00000000">
            <w:pPr>
              <w:spacing w:after="143" w:line="238" w:lineRule="auto"/>
              <w:ind w:right="9"/>
              <w:rPr>
                <w:rFonts w:ascii="Arial" w:eastAsia="Arial" w:hAnsi="Arial" w:cs="Arial"/>
                <w:sz w:val="20"/>
                <w:szCs w:val="20"/>
              </w:rPr>
            </w:pPr>
            <w:r>
              <w:rPr>
                <w:rFonts w:ascii="Arial" w:eastAsia="Arial" w:hAnsi="Arial" w:cs="Arial"/>
                <w:sz w:val="20"/>
                <w:szCs w:val="20"/>
              </w:rPr>
              <w:lastRenderedPageBreak/>
              <w:t xml:space="preserve">Akty planowania przestrzennego i inne akty prawne na terenie objętym przedsięwzięciem deweloperskim lub zadaniem inwestycyjnym </w:t>
            </w:r>
          </w:p>
          <w:p w14:paraId="209A9C25"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  </w:t>
            </w:r>
          </w:p>
        </w:tc>
        <w:tc>
          <w:tcPr>
            <w:tcW w:w="2584" w:type="dxa"/>
            <w:vAlign w:val="center"/>
          </w:tcPr>
          <w:p w14:paraId="6664FD33" w14:textId="77777777" w:rsidR="00281712" w:rsidRDefault="00000000">
            <w:pPr>
              <w:pBdr>
                <w:top w:val="nil"/>
                <w:left w:val="nil"/>
                <w:bottom w:val="nil"/>
                <w:right w:val="nil"/>
                <w:between w:val="nil"/>
              </w:pBdr>
              <w:rPr>
                <w:rFonts w:ascii="Arial" w:eastAsia="Arial" w:hAnsi="Arial" w:cs="Arial"/>
                <w:i/>
                <w:iCs/>
                <w:color w:val="000000"/>
                <w:sz w:val="20"/>
                <w:szCs w:val="20"/>
              </w:rPr>
            </w:pPr>
            <w:r>
              <w:rPr>
                <w:rFonts w:ascii="Arial" w:eastAsia="Arial" w:hAnsi="Arial" w:cs="Arial"/>
                <w:color w:val="000000"/>
                <w:sz w:val="20"/>
                <w:szCs w:val="20"/>
              </w:rPr>
              <w:t>Plan ogólny gminy</w:t>
            </w:r>
          </w:p>
          <w:p w14:paraId="4B526B7D" w14:textId="77777777" w:rsidR="00281712" w:rsidRDefault="00281712">
            <w:pPr>
              <w:spacing w:line="259" w:lineRule="auto"/>
              <w:ind w:left="2" w:right="48"/>
              <w:rPr>
                <w:rFonts w:ascii="Arial" w:eastAsia="Arial" w:hAnsi="Arial" w:cs="Arial"/>
                <w:sz w:val="20"/>
                <w:szCs w:val="20"/>
              </w:rPr>
            </w:pPr>
          </w:p>
        </w:tc>
        <w:tc>
          <w:tcPr>
            <w:tcW w:w="4247" w:type="dxa"/>
            <w:vAlign w:val="center"/>
          </w:tcPr>
          <w:p w14:paraId="33F26BB5" w14:textId="77777777" w:rsidR="00281712" w:rsidRDefault="00000000">
            <w:pPr>
              <w:spacing w:line="259" w:lineRule="auto"/>
              <w:ind w:right="46" w:firstLine="5"/>
              <w:rPr>
                <w:rFonts w:ascii="Arial" w:eastAsia="Arial" w:hAnsi="Arial" w:cs="Arial"/>
                <w:color w:val="FF0000"/>
                <w:sz w:val="20"/>
                <w:szCs w:val="20"/>
              </w:rPr>
            </w:pPr>
            <w:r>
              <w:rPr>
                <w:rFonts w:ascii="Arial" w:eastAsia="Arial" w:hAnsi="Arial" w:cs="Arial"/>
                <w:sz w:val="20"/>
                <w:szCs w:val="20"/>
              </w:rPr>
              <w:t xml:space="preserve">Brak planu ogólnego. </w:t>
            </w:r>
            <w:r>
              <w:rPr>
                <w:rFonts w:ascii="Arial" w:eastAsia="Arial" w:hAnsi="Arial" w:cs="Arial"/>
                <w:color w:val="000000"/>
                <w:sz w:val="20"/>
                <w:szCs w:val="20"/>
              </w:rPr>
              <w:t>Przystąpiono jednak do jego sporządzenia.</w:t>
            </w:r>
          </w:p>
          <w:p w14:paraId="761ADBA9" w14:textId="77777777" w:rsidR="00281712" w:rsidRDefault="00281712">
            <w:pPr>
              <w:spacing w:line="259" w:lineRule="auto"/>
              <w:ind w:right="46"/>
              <w:rPr>
                <w:rFonts w:ascii="Arial" w:eastAsia="Arial" w:hAnsi="Arial" w:cs="Arial"/>
                <w:color w:val="FF0000"/>
                <w:sz w:val="20"/>
                <w:szCs w:val="20"/>
              </w:rPr>
            </w:pPr>
          </w:p>
          <w:p w14:paraId="7F69EB96" w14:textId="77777777" w:rsidR="00281712" w:rsidRDefault="00000000">
            <w:pPr>
              <w:rPr>
                <w:rFonts w:ascii="Arial" w:eastAsia="Arial" w:hAnsi="Arial" w:cs="Arial"/>
                <w:color w:val="000000"/>
                <w:sz w:val="20"/>
                <w:szCs w:val="20"/>
                <w:highlight w:val="white"/>
              </w:rPr>
            </w:pPr>
            <w:r>
              <w:rPr>
                <w:rFonts w:ascii="Arial" w:eastAsia="Arial" w:hAnsi="Arial" w:cs="Arial"/>
                <w:color w:val="000000"/>
                <w:sz w:val="20"/>
                <w:szCs w:val="20"/>
                <w:highlight w:val="white"/>
              </w:rPr>
              <w:t>UCHWAŁA NR V/43/2024 RADY MIEJSKIEJ W WIELICZCE z dnia 8 lipca 2024 r. w sprawie przystąpienia do sporządzenia planu ogólnego gminy Wieliczka</w:t>
            </w:r>
          </w:p>
          <w:p w14:paraId="1D7FC9D0" w14:textId="77777777" w:rsidR="00281712" w:rsidRDefault="00281712">
            <w:pPr>
              <w:rPr>
                <w:rFonts w:ascii="Arial" w:eastAsia="Arial" w:hAnsi="Arial" w:cs="Arial"/>
                <w:color w:val="FF0000"/>
                <w:sz w:val="20"/>
                <w:szCs w:val="20"/>
                <w:highlight w:val="white"/>
              </w:rPr>
            </w:pPr>
          </w:p>
          <w:p w14:paraId="4A6DEED4" w14:textId="77777777" w:rsidR="00281712" w:rsidRDefault="00000000">
            <w:pPr>
              <w:spacing w:line="259" w:lineRule="auto"/>
              <w:ind w:right="46" w:firstLine="5"/>
              <w:rPr>
                <w:rFonts w:ascii="Arial" w:eastAsia="Arial" w:hAnsi="Arial" w:cs="Arial"/>
                <w:sz w:val="20"/>
                <w:szCs w:val="20"/>
              </w:rPr>
            </w:pPr>
            <w:r>
              <w:rPr>
                <w:rFonts w:ascii="Arial" w:eastAsia="Arial" w:hAnsi="Arial" w:cs="Arial"/>
                <w:sz w:val="20"/>
                <w:szCs w:val="20"/>
              </w:rPr>
              <w:t>Informacje dotyczące</w:t>
            </w:r>
          </w:p>
          <w:p w14:paraId="767012AE" w14:textId="77777777" w:rsidR="00281712" w:rsidRDefault="00000000">
            <w:pPr>
              <w:spacing w:line="259" w:lineRule="auto"/>
              <w:ind w:right="46" w:firstLine="5"/>
              <w:rPr>
                <w:rFonts w:ascii="Arial" w:eastAsia="Arial" w:hAnsi="Arial" w:cs="Arial"/>
                <w:sz w:val="20"/>
                <w:szCs w:val="20"/>
              </w:rPr>
            </w:pPr>
            <w:r>
              <w:rPr>
                <w:rFonts w:ascii="Arial" w:eastAsia="Arial" w:hAnsi="Arial" w:cs="Arial"/>
                <w:sz w:val="20"/>
                <w:szCs w:val="20"/>
              </w:rPr>
              <w:t>prowadzonej procedury znajdują się w Biuletynie Informacji Publicznej</w:t>
            </w:r>
          </w:p>
          <w:p w14:paraId="44898AFB" w14:textId="77777777" w:rsidR="00281712" w:rsidRDefault="00281712">
            <w:pPr>
              <w:spacing w:line="259" w:lineRule="auto"/>
              <w:ind w:right="46" w:firstLine="5"/>
              <w:rPr>
                <w:rFonts w:ascii="Arial" w:eastAsia="Arial" w:hAnsi="Arial" w:cs="Arial"/>
                <w:sz w:val="20"/>
                <w:szCs w:val="20"/>
              </w:rPr>
            </w:pPr>
            <w:hyperlink r:id="rId9">
              <w:r>
                <w:rPr>
                  <w:rFonts w:ascii="Arial" w:eastAsia="Arial" w:hAnsi="Arial" w:cs="Arial"/>
                  <w:color w:val="0563C1"/>
                  <w:sz w:val="20"/>
                  <w:szCs w:val="20"/>
                  <w:u w:val="single"/>
                </w:rPr>
                <w:t>https://bip.malopolska.pl/umigwieliczka,m,439180,sporzadzany.html</w:t>
              </w:r>
            </w:hyperlink>
          </w:p>
          <w:p w14:paraId="6BA59D11" w14:textId="77777777" w:rsidR="00281712" w:rsidRDefault="00281712">
            <w:pPr>
              <w:spacing w:line="259" w:lineRule="auto"/>
              <w:ind w:right="46" w:firstLine="5"/>
              <w:rPr>
                <w:rFonts w:ascii="Arial" w:eastAsia="Arial" w:hAnsi="Arial" w:cs="Arial"/>
                <w:sz w:val="20"/>
                <w:szCs w:val="20"/>
              </w:rPr>
            </w:pPr>
          </w:p>
          <w:p w14:paraId="4B8785DE" w14:textId="77777777" w:rsidR="00281712" w:rsidRDefault="00000000">
            <w:pPr>
              <w:pStyle w:val="Nagwek1"/>
              <w:shd w:val="clear" w:color="auto" w:fill="FFFFFF"/>
              <w:ind w:left="0" w:firstLine="0"/>
              <w:jc w:val="left"/>
              <w:rPr>
                <w:rFonts w:ascii="Arial" w:eastAsia="Arial" w:hAnsi="Arial" w:cs="Arial"/>
                <w:b w:val="0"/>
                <w:bCs w:val="0"/>
              </w:rPr>
            </w:pPr>
            <w:r>
              <w:rPr>
                <w:rFonts w:ascii="Arial" w:eastAsia="Arial" w:hAnsi="Arial" w:cs="Arial"/>
                <w:b w:val="0"/>
                <w:bCs w:val="0"/>
              </w:rPr>
              <w:t>Aktualnie działka znajduje się na terenie objętym studium uwarunkowań i kierunków zagospodarowania przestrzennego przyjętym:</w:t>
            </w:r>
          </w:p>
          <w:p w14:paraId="292776AF" w14:textId="77777777" w:rsidR="00281712" w:rsidRDefault="00000000">
            <w:pPr>
              <w:rPr>
                <w:rFonts w:ascii="Arial" w:eastAsia="Arial" w:hAnsi="Arial" w:cs="Arial"/>
                <w:sz w:val="20"/>
                <w:szCs w:val="20"/>
              </w:rPr>
            </w:pPr>
            <w:r>
              <w:rPr>
                <w:rFonts w:ascii="Arial" w:eastAsia="Arial" w:hAnsi="Arial" w:cs="Arial"/>
                <w:sz w:val="20"/>
                <w:szCs w:val="20"/>
              </w:rPr>
              <w:t>uchwałą nr XV/181/2008 r Rady Miejskiej w Wieliczce z dnia 4 marca 2008 r.</w:t>
            </w:r>
          </w:p>
          <w:p w14:paraId="6A00D3AA" w14:textId="77777777" w:rsidR="00281712" w:rsidRDefault="00281712">
            <w:pPr>
              <w:rPr>
                <w:rFonts w:ascii="Arial" w:eastAsia="Arial" w:hAnsi="Arial" w:cs="Arial"/>
                <w:sz w:val="20"/>
                <w:szCs w:val="20"/>
              </w:rPr>
            </w:pPr>
          </w:p>
          <w:p w14:paraId="3CC51486" w14:textId="77777777" w:rsidR="00281712" w:rsidRDefault="00281712">
            <w:pPr>
              <w:rPr>
                <w:rFonts w:ascii="Arial" w:eastAsia="Arial" w:hAnsi="Arial" w:cs="Arial"/>
                <w:sz w:val="20"/>
                <w:szCs w:val="20"/>
              </w:rPr>
            </w:pPr>
          </w:p>
          <w:p w14:paraId="6FB12481" w14:textId="77777777" w:rsidR="00281712" w:rsidRDefault="00000000">
            <w:pPr>
              <w:rPr>
                <w:rFonts w:ascii="Arial" w:eastAsia="Arial" w:hAnsi="Arial" w:cs="Arial"/>
                <w:sz w:val="20"/>
                <w:szCs w:val="20"/>
              </w:rPr>
            </w:pPr>
            <w:r>
              <w:rPr>
                <w:rFonts w:ascii="Arial" w:eastAsia="Arial" w:hAnsi="Arial" w:cs="Arial"/>
                <w:sz w:val="20"/>
                <w:szCs w:val="20"/>
              </w:rPr>
              <w:t>Studium znajdują się pod adresem:</w:t>
            </w:r>
          </w:p>
          <w:p w14:paraId="79D2622B" w14:textId="77777777" w:rsidR="00281712" w:rsidRDefault="00281712">
            <w:pPr>
              <w:rPr>
                <w:rFonts w:ascii="Arial" w:eastAsia="Arial" w:hAnsi="Arial" w:cs="Arial"/>
                <w:sz w:val="20"/>
                <w:szCs w:val="20"/>
              </w:rPr>
            </w:pPr>
            <w:hyperlink r:id="rId10">
              <w:r>
                <w:rPr>
                  <w:rFonts w:ascii="Arial" w:eastAsia="Arial" w:hAnsi="Arial" w:cs="Arial"/>
                  <w:color w:val="0563C1"/>
                  <w:sz w:val="20"/>
                  <w:szCs w:val="20"/>
                  <w:u w:val="single"/>
                </w:rPr>
                <w:t>https://bip.malopolska.pl/umigwieliczka,m,425035,studium-gminy-wieliczka.html</w:t>
              </w:r>
            </w:hyperlink>
          </w:p>
          <w:p w14:paraId="170D0ED3" w14:textId="77777777" w:rsidR="00281712" w:rsidRDefault="00281712">
            <w:pPr>
              <w:rPr>
                <w:rFonts w:ascii="Arial" w:eastAsia="Arial" w:hAnsi="Arial" w:cs="Arial"/>
                <w:sz w:val="20"/>
                <w:szCs w:val="20"/>
              </w:rPr>
            </w:pPr>
          </w:p>
          <w:p w14:paraId="6AFE6A39" w14:textId="77777777" w:rsidR="00281712" w:rsidRDefault="00281712">
            <w:pPr>
              <w:rPr>
                <w:rFonts w:ascii="Arial" w:eastAsia="Arial" w:hAnsi="Arial" w:cs="Arial"/>
                <w:sz w:val="20"/>
                <w:szCs w:val="20"/>
              </w:rPr>
            </w:pPr>
          </w:p>
        </w:tc>
      </w:tr>
      <w:tr w:rsidR="00281712" w14:paraId="3909FFC0" w14:textId="77777777">
        <w:trPr>
          <w:trHeight w:val="763"/>
        </w:trPr>
        <w:tc>
          <w:tcPr>
            <w:tcW w:w="2823" w:type="dxa"/>
            <w:vMerge/>
            <w:vAlign w:val="center"/>
          </w:tcPr>
          <w:p w14:paraId="0FC740BA"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84" w:type="dxa"/>
            <w:vAlign w:val="center"/>
          </w:tcPr>
          <w:p w14:paraId="6A0AD1EB"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Miejscowy plan zagospodarowania przestrzennego </w:t>
            </w:r>
          </w:p>
        </w:tc>
        <w:tc>
          <w:tcPr>
            <w:tcW w:w="4247" w:type="dxa"/>
            <w:vAlign w:val="center"/>
          </w:tcPr>
          <w:p w14:paraId="3C2426F9"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Działka nr 350 położona w miejscowości Węgrzyce Wielkie objęta</w:t>
            </w:r>
          </w:p>
          <w:p w14:paraId="51F7E8EF"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jest miejscowym planem zagospodarowania przestrzennego miasta i gminy Wieliczka – obszar „D” przyjętym uchwałą Nr XLV/601/2014 Rady Miejskiej w Wieliczce z dnia 30 czerwca 2014 r. opublikowanym w Dz. Urz. Woj. </w:t>
            </w:r>
            <w:proofErr w:type="spellStart"/>
            <w:r>
              <w:rPr>
                <w:rFonts w:ascii="Arial" w:eastAsia="Arial" w:hAnsi="Arial" w:cs="Arial"/>
                <w:sz w:val="20"/>
                <w:szCs w:val="20"/>
              </w:rPr>
              <w:t>Małop</w:t>
            </w:r>
            <w:proofErr w:type="spellEnd"/>
            <w:r>
              <w:rPr>
                <w:rFonts w:ascii="Arial" w:eastAsia="Arial" w:hAnsi="Arial" w:cs="Arial"/>
                <w:sz w:val="20"/>
                <w:szCs w:val="20"/>
              </w:rPr>
              <w:t xml:space="preserve">. z 2014 r., poz. 4429 (dalej </w:t>
            </w:r>
            <w:proofErr w:type="spellStart"/>
            <w:r>
              <w:rPr>
                <w:rFonts w:ascii="Arial" w:eastAsia="Arial" w:hAnsi="Arial" w:cs="Arial"/>
                <w:sz w:val="20"/>
                <w:szCs w:val="20"/>
              </w:rPr>
              <w:t>mpzp</w:t>
            </w:r>
            <w:proofErr w:type="spellEnd"/>
            <w:r>
              <w:rPr>
                <w:rFonts w:ascii="Arial" w:eastAsia="Arial" w:hAnsi="Arial" w:cs="Arial"/>
                <w:sz w:val="20"/>
                <w:szCs w:val="20"/>
              </w:rPr>
              <w:t xml:space="preserve">), zmienionym uchwałą nr X/113/2015 Rady Miejskiej w Wieliczce z dnia 29 września 2015 r., zmienionym wyrokiem sądu II SA Kr 1629/15 z dnia 1 grudnia 2016r., uchwałą XLII/489/2017 z dnia 30 października 2017r. (Dz. Urz. Woj. </w:t>
            </w:r>
            <w:proofErr w:type="spellStart"/>
            <w:r>
              <w:rPr>
                <w:rFonts w:ascii="Arial" w:eastAsia="Arial" w:hAnsi="Arial" w:cs="Arial"/>
                <w:sz w:val="20"/>
                <w:szCs w:val="20"/>
              </w:rPr>
              <w:t>Małop</w:t>
            </w:r>
            <w:proofErr w:type="spellEnd"/>
            <w:r>
              <w:rPr>
                <w:rFonts w:ascii="Arial" w:eastAsia="Arial" w:hAnsi="Arial" w:cs="Arial"/>
                <w:sz w:val="20"/>
                <w:szCs w:val="20"/>
              </w:rPr>
              <w:t>. 2017 poz. 7584), uchwałą nr LIV/664/2018</w:t>
            </w:r>
          </w:p>
          <w:p w14:paraId="2EB007CB"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z dnia 11 września 2018r. (Dz. Urz. Woj. </w:t>
            </w:r>
            <w:proofErr w:type="spellStart"/>
            <w:r>
              <w:rPr>
                <w:rFonts w:ascii="Arial" w:eastAsia="Arial" w:hAnsi="Arial" w:cs="Arial"/>
                <w:sz w:val="20"/>
                <w:szCs w:val="20"/>
              </w:rPr>
              <w:t>Małop</w:t>
            </w:r>
            <w:proofErr w:type="spellEnd"/>
            <w:r>
              <w:rPr>
                <w:rFonts w:ascii="Arial" w:eastAsia="Arial" w:hAnsi="Arial" w:cs="Arial"/>
                <w:sz w:val="20"/>
                <w:szCs w:val="20"/>
              </w:rPr>
              <w:t>. 2018 poz. 6245), uchwałą nr III/16/2018 z dnia 21 grudnia 2018r.</w:t>
            </w:r>
          </w:p>
          <w:p w14:paraId="3227D0F6"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(Dz. Urz. Woj. </w:t>
            </w:r>
            <w:proofErr w:type="spellStart"/>
            <w:r>
              <w:rPr>
                <w:rFonts w:ascii="Arial" w:eastAsia="Arial" w:hAnsi="Arial" w:cs="Arial"/>
                <w:sz w:val="20"/>
                <w:szCs w:val="20"/>
              </w:rPr>
              <w:t>Małop</w:t>
            </w:r>
            <w:proofErr w:type="spellEnd"/>
            <w:r>
              <w:rPr>
                <w:rFonts w:ascii="Arial" w:eastAsia="Arial" w:hAnsi="Arial" w:cs="Arial"/>
                <w:sz w:val="20"/>
                <w:szCs w:val="20"/>
              </w:rPr>
              <w:t>. 2018 poz. 9042), uchwałą nr XIV/216/2020 z dnia 27 luty 2020 r. (Dz. Urz. Woj. Małop.2020 poz. 2301), zmieniony wyrokiem sądu II SA Kr 904/2021 z dnia 23.11.2021r.</w:t>
            </w:r>
          </w:p>
          <w:p w14:paraId="3C883B85" w14:textId="77777777" w:rsidR="00281712" w:rsidRDefault="00281712">
            <w:pPr>
              <w:spacing w:line="259" w:lineRule="auto"/>
              <w:rPr>
                <w:rFonts w:ascii="Arial" w:eastAsia="Arial" w:hAnsi="Arial" w:cs="Arial"/>
                <w:sz w:val="20"/>
                <w:szCs w:val="20"/>
              </w:rPr>
            </w:pPr>
          </w:p>
          <w:p w14:paraId="5160221A"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Miejscowy plan zagospodarowania przestrzennego dostępny jest pod adresem: </w:t>
            </w:r>
          </w:p>
          <w:p w14:paraId="70090F8B" w14:textId="77777777" w:rsidR="00281712" w:rsidRDefault="00281712">
            <w:pPr>
              <w:spacing w:line="259" w:lineRule="auto"/>
              <w:rPr>
                <w:rFonts w:ascii="Arial" w:eastAsia="Arial" w:hAnsi="Arial" w:cs="Arial"/>
                <w:sz w:val="20"/>
                <w:szCs w:val="20"/>
              </w:rPr>
            </w:pPr>
            <w:hyperlink r:id="rId11">
              <w:r>
                <w:rPr>
                  <w:rFonts w:ascii="Arial" w:eastAsia="Arial" w:hAnsi="Arial" w:cs="Arial"/>
                  <w:color w:val="0563C1"/>
                  <w:sz w:val="20"/>
                  <w:szCs w:val="20"/>
                  <w:u w:val="single"/>
                </w:rPr>
                <w:t>https://www.wieliczka.e-mpzp.pl</w:t>
              </w:r>
            </w:hyperlink>
          </w:p>
          <w:p w14:paraId="26A62801" w14:textId="77777777" w:rsidR="00281712" w:rsidRDefault="00281712">
            <w:pPr>
              <w:spacing w:line="259" w:lineRule="auto"/>
              <w:rPr>
                <w:rFonts w:ascii="Arial" w:eastAsia="Arial" w:hAnsi="Arial" w:cs="Arial"/>
                <w:sz w:val="20"/>
                <w:szCs w:val="20"/>
              </w:rPr>
            </w:pPr>
          </w:p>
          <w:p w14:paraId="4F598667"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lastRenderedPageBreak/>
              <w:t>http://www.wieliczka.e-mpzp.pl/teksty/xlv_601_2014.pdf</w:t>
            </w:r>
          </w:p>
          <w:p w14:paraId="388607AB" w14:textId="77777777" w:rsidR="00281712" w:rsidRDefault="00281712">
            <w:pPr>
              <w:spacing w:line="259" w:lineRule="auto"/>
              <w:rPr>
                <w:rFonts w:ascii="Arial" w:eastAsia="Arial" w:hAnsi="Arial" w:cs="Arial"/>
                <w:sz w:val="20"/>
                <w:szCs w:val="20"/>
              </w:rPr>
            </w:pPr>
          </w:p>
          <w:p w14:paraId="08E0F454" w14:textId="77777777" w:rsidR="00281712" w:rsidRDefault="00281712">
            <w:pPr>
              <w:spacing w:line="259" w:lineRule="auto"/>
              <w:rPr>
                <w:rFonts w:ascii="Arial" w:eastAsia="Arial" w:hAnsi="Arial" w:cs="Arial"/>
                <w:sz w:val="20"/>
                <w:szCs w:val="20"/>
              </w:rPr>
            </w:pPr>
          </w:p>
        </w:tc>
      </w:tr>
      <w:tr w:rsidR="00281712" w14:paraId="3DA3C1FB" w14:textId="77777777">
        <w:trPr>
          <w:trHeight w:val="532"/>
        </w:trPr>
        <w:tc>
          <w:tcPr>
            <w:tcW w:w="2823" w:type="dxa"/>
            <w:vMerge/>
            <w:vAlign w:val="center"/>
          </w:tcPr>
          <w:p w14:paraId="4FA53C4B"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84" w:type="dxa"/>
            <w:vAlign w:val="center"/>
          </w:tcPr>
          <w:p w14:paraId="1106F765"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Miejscowy plan odbudowy  </w:t>
            </w:r>
          </w:p>
        </w:tc>
        <w:tc>
          <w:tcPr>
            <w:tcW w:w="4247" w:type="dxa"/>
            <w:vAlign w:val="center"/>
          </w:tcPr>
          <w:p w14:paraId="534D919E" w14:textId="77777777" w:rsidR="00281712" w:rsidRDefault="00000000">
            <w:pPr>
              <w:ind w:left="4"/>
              <w:rPr>
                <w:rFonts w:ascii="Arial" w:eastAsia="Arial" w:hAnsi="Arial" w:cs="Arial"/>
                <w:i/>
                <w:iCs/>
                <w:color w:val="000000"/>
                <w:sz w:val="20"/>
                <w:szCs w:val="20"/>
              </w:rPr>
            </w:pPr>
            <w:r>
              <w:rPr>
                <w:rFonts w:ascii="Arial" w:eastAsia="Arial" w:hAnsi="Arial" w:cs="Arial"/>
                <w:i/>
                <w:iCs/>
                <w:color w:val="000000"/>
                <w:sz w:val="20"/>
                <w:szCs w:val="20"/>
              </w:rPr>
              <w:t xml:space="preserve">Celem uzyskania szczegółowych informacji Deweloper skierował do właściwych organów wnioski o udzielenie informacji publicznej </w:t>
            </w:r>
            <w:r>
              <w:rPr>
                <w:rFonts w:ascii="Arial" w:eastAsia="Arial" w:hAnsi="Arial" w:cs="Arial"/>
                <w:i/>
                <w:iCs/>
                <w:color w:val="000000"/>
                <w:sz w:val="20"/>
                <w:szCs w:val="20"/>
              </w:rPr>
              <w:br/>
              <w:t>i oczekuje na odpowiedzi organów na złożone wnioski. Po uzyskaniu odpowiedzi na złożone wnioski o udzielenie informacji publicznej prospekt informacyjny zostanie uzupełniony o wynikające z nich informacje i ponownie doręczony Nabywcy.</w:t>
            </w:r>
          </w:p>
          <w:p w14:paraId="61D82F84" w14:textId="77777777" w:rsidR="00281712" w:rsidRDefault="00281712">
            <w:pPr>
              <w:ind w:left="4"/>
              <w:rPr>
                <w:rFonts w:ascii="Arial" w:eastAsia="Arial" w:hAnsi="Arial" w:cs="Arial"/>
                <w:i/>
                <w:iCs/>
                <w:color w:val="000000"/>
                <w:sz w:val="20"/>
                <w:szCs w:val="20"/>
              </w:rPr>
            </w:pPr>
          </w:p>
        </w:tc>
      </w:tr>
      <w:tr w:rsidR="00281712" w14:paraId="1D2FB71C" w14:textId="77777777">
        <w:trPr>
          <w:trHeight w:val="532"/>
        </w:trPr>
        <w:tc>
          <w:tcPr>
            <w:tcW w:w="2823" w:type="dxa"/>
            <w:vAlign w:val="center"/>
          </w:tcPr>
          <w:p w14:paraId="4E558AA8" w14:textId="77777777" w:rsidR="00281712" w:rsidRDefault="00281712">
            <w:pPr>
              <w:spacing w:after="160" w:line="259" w:lineRule="auto"/>
              <w:rPr>
                <w:rFonts w:ascii="Arial" w:eastAsia="Arial" w:hAnsi="Arial" w:cs="Arial"/>
                <w:sz w:val="20"/>
                <w:szCs w:val="20"/>
              </w:rPr>
            </w:pPr>
          </w:p>
        </w:tc>
        <w:tc>
          <w:tcPr>
            <w:tcW w:w="2584" w:type="dxa"/>
            <w:vAlign w:val="center"/>
          </w:tcPr>
          <w:p w14:paraId="42B52C04"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Inne</w:t>
            </w:r>
            <w:r>
              <w:rPr>
                <w:rFonts w:ascii="Arial" w:eastAsia="Arial" w:hAnsi="Arial" w:cs="Arial"/>
                <w:sz w:val="20"/>
                <w:szCs w:val="20"/>
                <w:vertAlign w:val="superscript"/>
              </w:rPr>
              <w:footnoteReference w:id="4"/>
            </w:r>
            <w:r>
              <w:rPr>
                <w:rFonts w:ascii="Arial" w:eastAsia="Arial" w:hAnsi="Arial" w:cs="Arial"/>
                <w:sz w:val="20"/>
                <w:szCs w:val="20"/>
                <w:vertAlign w:val="superscript"/>
              </w:rPr>
              <w:t>)</w:t>
            </w:r>
          </w:p>
        </w:tc>
        <w:tc>
          <w:tcPr>
            <w:tcW w:w="4247" w:type="dxa"/>
            <w:vAlign w:val="center"/>
          </w:tcPr>
          <w:p w14:paraId="3B667F41" w14:textId="77777777" w:rsidR="00281712" w:rsidRDefault="00281712">
            <w:pPr>
              <w:ind w:right="28"/>
              <w:rPr>
                <w:rFonts w:ascii="Arial" w:eastAsia="Arial" w:hAnsi="Arial" w:cs="Arial"/>
                <w:sz w:val="20"/>
                <w:szCs w:val="20"/>
              </w:rPr>
            </w:pPr>
          </w:p>
          <w:p w14:paraId="662CA65F" w14:textId="77777777" w:rsidR="00281712" w:rsidRDefault="00000000">
            <w:pPr>
              <w:ind w:right="28"/>
              <w:rPr>
                <w:rFonts w:ascii="Arial" w:eastAsia="Arial" w:hAnsi="Arial" w:cs="Arial"/>
                <w:b/>
                <w:bCs/>
                <w:sz w:val="20"/>
                <w:szCs w:val="20"/>
              </w:rPr>
            </w:pPr>
            <w:r>
              <w:rPr>
                <w:rFonts w:ascii="Arial" w:eastAsia="Arial" w:hAnsi="Arial" w:cs="Arial"/>
                <w:b/>
                <w:bCs/>
                <w:sz w:val="20"/>
                <w:szCs w:val="20"/>
              </w:rPr>
              <w:t>1) Inwestycja mieszkaniowa</w:t>
            </w:r>
          </w:p>
          <w:p w14:paraId="59F76878" w14:textId="77777777" w:rsidR="00281712" w:rsidRDefault="00000000">
            <w:pPr>
              <w:ind w:right="28"/>
              <w:rPr>
                <w:rFonts w:ascii="Arial" w:eastAsia="Arial" w:hAnsi="Arial" w:cs="Arial"/>
                <w:sz w:val="20"/>
                <w:szCs w:val="20"/>
              </w:rPr>
            </w:pPr>
            <w:r>
              <w:rPr>
                <w:rFonts w:ascii="Arial" w:eastAsia="Arial" w:hAnsi="Arial" w:cs="Arial"/>
                <w:sz w:val="20"/>
                <w:szCs w:val="20"/>
              </w:rPr>
              <w:t xml:space="preserve">Nie dotyczy </w:t>
            </w:r>
          </w:p>
          <w:p w14:paraId="036FBB42" w14:textId="77777777" w:rsidR="00281712" w:rsidRDefault="00281712">
            <w:pPr>
              <w:ind w:right="28" w:firstLine="6"/>
              <w:rPr>
                <w:rFonts w:ascii="Arial" w:eastAsia="Arial" w:hAnsi="Arial" w:cs="Arial"/>
                <w:sz w:val="20"/>
                <w:szCs w:val="20"/>
              </w:rPr>
            </w:pPr>
          </w:p>
          <w:p w14:paraId="706F8986" w14:textId="77777777" w:rsidR="00281712" w:rsidRDefault="00000000">
            <w:pPr>
              <w:ind w:right="28" w:firstLine="6"/>
              <w:rPr>
                <w:rFonts w:ascii="Arial" w:eastAsia="Arial" w:hAnsi="Arial" w:cs="Arial"/>
                <w:b/>
                <w:bCs/>
                <w:sz w:val="20"/>
                <w:szCs w:val="20"/>
              </w:rPr>
            </w:pPr>
            <w:r>
              <w:rPr>
                <w:rFonts w:ascii="Arial" w:eastAsia="Arial" w:hAnsi="Arial" w:cs="Arial"/>
                <w:b/>
                <w:bCs/>
                <w:sz w:val="20"/>
                <w:szCs w:val="20"/>
              </w:rPr>
              <w:t>2) Formy ochrony przyrody</w:t>
            </w:r>
          </w:p>
          <w:p w14:paraId="01FBBC84" w14:textId="77777777" w:rsidR="00281712" w:rsidRDefault="00000000">
            <w:pPr>
              <w:ind w:right="28" w:firstLine="6"/>
              <w:rPr>
                <w:rFonts w:ascii="Arial" w:eastAsia="Arial" w:hAnsi="Arial" w:cs="Arial"/>
                <w:sz w:val="20"/>
                <w:szCs w:val="20"/>
              </w:rPr>
            </w:pPr>
            <w:r>
              <w:rPr>
                <w:rFonts w:ascii="Arial" w:eastAsia="Arial" w:hAnsi="Arial" w:cs="Arial"/>
                <w:sz w:val="20"/>
                <w:szCs w:val="20"/>
              </w:rPr>
              <w:t xml:space="preserve">Nie dotyczy </w:t>
            </w:r>
          </w:p>
          <w:p w14:paraId="317BB78C" w14:textId="77777777" w:rsidR="00281712" w:rsidRDefault="00281712">
            <w:pPr>
              <w:ind w:right="28"/>
              <w:rPr>
                <w:rFonts w:ascii="Arial" w:eastAsia="Arial" w:hAnsi="Arial" w:cs="Arial"/>
                <w:sz w:val="20"/>
                <w:szCs w:val="20"/>
              </w:rPr>
            </w:pPr>
          </w:p>
          <w:p w14:paraId="723D340D" w14:textId="77777777" w:rsidR="00281712" w:rsidRDefault="00000000">
            <w:pPr>
              <w:ind w:right="28"/>
              <w:rPr>
                <w:rFonts w:ascii="Arial" w:eastAsia="Arial" w:hAnsi="Arial" w:cs="Arial"/>
                <w:b/>
                <w:bCs/>
                <w:sz w:val="20"/>
                <w:szCs w:val="20"/>
              </w:rPr>
            </w:pPr>
            <w:r>
              <w:rPr>
                <w:rFonts w:ascii="Arial" w:eastAsia="Arial" w:hAnsi="Arial" w:cs="Arial"/>
                <w:b/>
                <w:bCs/>
                <w:sz w:val="20"/>
                <w:szCs w:val="20"/>
              </w:rPr>
              <w:t>3) Obszary ciche</w:t>
            </w:r>
          </w:p>
          <w:p w14:paraId="3102BE6D" w14:textId="77777777" w:rsidR="00281712" w:rsidRDefault="00000000">
            <w:pPr>
              <w:ind w:right="28"/>
              <w:rPr>
                <w:rFonts w:ascii="Arial" w:eastAsia="Arial" w:hAnsi="Arial" w:cs="Arial"/>
                <w:sz w:val="20"/>
                <w:szCs w:val="20"/>
              </w:rPr>
            </w:pPr>
            <w:r>
              <w:rPr>
                <w:rFonts w:ascii="Arial" w:eastAsia="Arial" w:hAnsi="Arial" w:cs="Arial"/>
                <w:sz w:val="20"/>
                <w:szCs w:val="20"/>
              </w:rPr>
              <w:t>Nie zostały podjęte akty prawne dotyczące wyznaczenia obszarów cichych w aglomeracji lub obszarów cichych poza aglomeracją.</w:t>
            </w:r>
          </w:p>
          <w:p w14:paraId="51501E0F" w14:textId="77777777" w:rsidR="00281712" w:rsidRDefault="00281712">
            <w:pPr>
              <w:ind w:right="28"/>
              <w:rPr>
                <w:rFonts w:ascii="Arial" w:eastAsia="Arial" w:hAnsi="Arial" w:cs="Arial"/>
                <w:sz w:val="20"/>
                <w:szCs w:val="20"/>
              </w:rPr>
            </w:pPr>
          </w:p>
          <w:p w14:paraId="099E03B6" w14:textId="77777777" w:rsidR="00281712" w:rsidRDefault="00000000">
            <w:pPr>
              <w:ind w:right="28"/>
              <w:rPr>
                <w:rFonts w:ascii="Arial" w:eastAsia="Arial" w:hAnsi="Arial" w:cs="Arial"/>
                <w:sz w:val="20"/>
                <w:szCs w:val="20"/>
              </w:rPr>
            </w:pPr>
            <w:r>
              <w:rPr>
                <w:rFonts w:ascii="Arial" w:eastAsia="Arial" w:hAnsi="Arial" w:cs="Arial"/>
                <w:sz w:val="20"/>
                <w:szCs w:val="20"/>
              </w:rPr>
              <w:t xml:space="preserve">Źródło: pismo Starosty Wielickiego z dnia 9.09.2025 r. </w:t>
            </w:r>
          </w:p>
          <w:p w14:paraId="0E0123EE" w14:textId="77777777" w:rsidR="00281712" w:rsidRDefault="00281712">
            <w:pPr>
              <w:ind w:right="28"/>
              <w:rPr>
                <w:rFonts w:ascii="Arial" w:eastAsia="Arial" w:hAnsi="Arial" w:cs="Arial"/>
                <w:sz w:val="20"/>
                <w:szCs w:val="20"/>
              </w:rPr>
            </w:pPr>
          </w:p>
          <w:p w14:paraId="5CCC0786" w14:textId="77777777" w:rsidR="00281712" w:rsidRDefault="00281712">
            <w:pPr>
              <w:ind w:right="28"/>
              <w:rPr>
                <w:rFonts w:ascii="Arial" w:eastAsia="Arial" w:hAnsi="Arial" w:cs="Arial"/>
                <w:sz w:val="20"/>
                <w:szCs w:val="20"/>
              </w:rPr>
            </w:pPr>
          </w:p>
          <w:p w14:paraId="1A498403" w14:textId="77777777" w:rsidR="00281712" w:rsidRDefault="00281712">
            <w:pPr>
              <w:ind w:right="28"/>
              <w:rPr>
                <w:rFonts w:ascii="Arial" w:eastAsia="Arial" w:hAnsi="Arial" w:cs="Arial"/>
                <w:sz w:val="20"/>
                <w:szCs w:val="20"/>
              </w:rPr>
            </w:pPr>
          </w:p>
          <w:p w14:paraId="115A22E3" w14:textId="77777777" w:rsidR="00281712" w:rsidRDefault="00281712">
            <w:pPr>
              <w:ind w:right="28"/>
              <w:rPr>
                <w:rFonts w:ascii="Arial" w:eastAsia="Arial" w:hAnsi="Arial" w:cs="Arial"/>
                <w:sz w:val="20"/>
                <w:szCs w:val="20"/>
              </w:rPr>
            </w:pPr>
          </w:p>
          <w:p w14:paraId="49F90FFE" w14:textId="77777777" w:rsidR="00281712" w:rsidRDefault="00000000">
            <w:pPr>
              <w:ind w:right="28"/>
              <w:rPr>
                <w:rFonts w:ascii="Arial" w:eastAsia="Arial" w:hAnsi="Arial" w:cs="Arial"/>
                <w:b/>
                <w:bCs/>
                <w:sz w:val="20"/>
                <w:szCs w:val="20"/>
              </w:rPr>
            </w:pPr>
            <w:r>
              <w:rPr>
                <w:rFonts w:ascii="Arial" w:eastAsia="Arial" w:hAnsi="Arial" w:cs="Arial"/>
                <w:b/>
                <w:bCs/>
                <w:sz w:val="20"/>
                <w:szCs w:val="20"/>
              </w:rPr>
              <w:t>4) Obszar ograniczonego użytkowania</w:t>
            </w:r>
          </w:p>
          <w:p w14:paraId="72E75F95" w14:textId="77777777" w:rsidR="00281712" w:rsidRDefault="00281712">
            <w:pPr>
              <w:ind w:right="28"/>
              <w:rPr>
                <w:rFonts w:ascii="Arial" w:eastAsia="Arial" w:hAnsi="Arial" w:cs="Arial"/>
                <w:b/>
                <w:bCs/>
                <w:sz w:val="20"/>
                <w:szCs w:val="20"/>
              </w:rPr>
            </w:pPr>
          </w:p>
          <w:p w14:paraId="314ACEF1" w14:textId="77777777" w:rsidR="00281712" w:rsidRDefault="00000000">
            <w:pPr>
              <w:ind w:right="28"/>
              <w:rPr>
                <w:rFonts w:ascii="Arial" w:eastAsia="Arial" w:hAnsi="Arial" w:cs="Arial"/>
                <w:sz w:val="20"/>
                <w:szCs w:val="20"/>
              </w:rPr>
            </w:pPr>
            <w:r>
              <w:rPr>
                <w:rFonts w:ascii="Arial" w:eastAsia="Arial" w:hAnsi="Arial" w:cs="Arial"/>
                <w:sz w:val="20"/>
                <w:szCs w:val="20"/>
              </w:rPr>
              <w:t>Na terenie gminy Wieliczka nie została podjęta uchwała o utworzeniu obszaru ograniczonego użytkowania.</w:t>
            </w:r>
          </w:p>
          <w:p w14:paraId="1DF1B81D" w14:textId="77777777" w:rsidR="00281712" w:rsidRDefault="00281712">
            <w:pPr>
              <w:ind w:right="28"/>
              <w:rPr>
                <w:rFonts w:ascii="Arial" w:eastAsia="Arial" w:hAnsi="Arial" w:cs="Arial"/>
                <w:sz w:val="20"/>
                <w:szCs w:val="20"/>
              </w:rPr>
            </w:pPr>
          </w:p>
          <w:p w14:paraId="5D30EBBA" w14:textId="77777777" w:rsidR="00281712" w:rsidRDefault="00000000">
            <w:pPr>
              <w:ind w:right="28"/>
              <w:rPr>
                <w:rFonts w:ascii="Arial" w:eastAsia="Arial" w:hAnsi="Arial" w:cs="Arial"/>
                <w:sz w:val="20"/>
                <w:szCs w:val="20"/>
              </w:rPr>
            </w:pPr>
            <w:r>
              <w:rPr>
                <w:rFonts w:ascii="Arial" w:eastAsia="Arial" w:hAnsi="Arial" w:cs="Arial"/>
                <w:sz w:val="20"/>
                <w:szCs w:val="20"/>
              </w:rPr>
              <w:t xml:space="preserve">Źródło: pismo Rady Miejskiej w Wieliczce z dnia 8.09.2025 r. </w:t>
            </w:r>
          </w:p>
          <w:p w14:paraId="38D02B71" w14:textId="77777777" w:rsidR="00281712" w:rsidRDefault="00281712">
            <w:pPr>
              <w:ind w:right="28"/>
              <w:rPr>
                <w:rFonts w:ascii="Arial" w:eastAsia="Arial" w:hAnsi="Arial" w:cs="Arial"/>
                <w:b/>
                <w:bCs/>
                <w:sz w:val="20"/>
                <w:szCs w:val="20"/>
              </w:rPr>
            </w:pPr>
          </w:p>
          <w:p w14:paraId="251F64F8" w14:textId="77777777" w:rsidR="00281712" w:rsidRDefault="00000000">
            <w:pPr>
              <w:ind w:right="28"/>
              <w:rPr>
                <w:rFonts w:ascii="Arial" w:eastAsia="Arial" w:hAnsi="Arial" w:cs="Arial"/>
                <w:sz w:val="20"/>
                <w:szCs w:val="20"/>
              </w:rPr>
            </w:pPr>
            <w:r>
              <w:rPr>
                <w:rFonts w:ascii="Arial" w:eastAsia="Arial" w:hAnsi="Arial" w:cs="Arial"/>
                <w:sz w:val="20"/>
                <w:szCs w:val="20"/>
              </w:rPr>
              <w:t>Rada Powiatu Wielickiego nie podjęła uchwały o utworzeniu obszaru ograniczonego</w:t>
            </w:r>
          </w:p>
          <w:p w14:paraId="40714C8B" w14:textId="77777777" w:rsidR="00281712" w:rsidRDefault="00000000">
            <w:pPr>
              <w:ind w:right="28"/>
              <w:rPr>
                <w:rFonts w:ascii="Arial" w:eastAsia="Arial" w:hAnsi="Arial" w:cs="Arial"/>
                <w:sz w:val="20"/>
                <w:szCs w:val="20"/>
              </w:rPr>
            </w:pPr>
            <w:r>
              <w:rPr>
                <w:rFonts w:ascii="Arial" w:eastAsia="Arial" w:hAnsi="Arial" w:cs="Arial"/>
                <w:sz w:val="20"/>
                <w:szCs w:val="20"/>
              </w:rPr>
              <w:lastRenderedPageBreak/>
              <w:t>użytkowania.</w:t>
            </w:r>
          </w:p>
          <w:p w14:paraId="55925127" w14:textId="77777777" w:rsidR="00281712" w:rsidRDefault="00281712">
            <w:pPr>
              <w:ind w:right="28"/>
              <w:rPr>
                <w:rFonts w:ascii="Arial" w:eastAsia="Arial" w:hAnsi="Arial" w:cs="Arial"/>
                <w:sz w:val="20"/>
                <w:szCs w:val="20"/>
              </w:rPr>
            </w:pPr>
          </w:p>
          <w:p w14:paraId="69402B25" w14:textId="77777777" w:rsidR="00281712" w:rsidRDefault="00000000">
            <w:pPr>
              <w:ind w:right="28"/>
              <w:rPr>
                <w:rFonts w:ascii="Arial" w:eastAsia="Arial" w:hAnsi="Arial" w:cs="Arial"/>
                <w:sz w:val="20"/>
                <w:szCs w:val="20"/>
              </w:rPr>
            </w:pPr>
            <w:r>
              <w:rPr>
                <w:rFonts w:ascii="Arial" w:eastAsia="Arial" w:hAnsi="Arial" w:cs="Arial"/>
                <w:sz w:val="20"/>
                <w:szCs w:val="20"/>
              </w:rPr>
              <w:t xml:space="preserve">Źródło: pismo Starosty Wielickiego z dnia 9.09.2025 r. </w:t>
            </w:r>
          </w:p>
          <w:p w14:paraId="5DC40C72" w14:textId="77777777" w:rsidR="00281712" w:rsidRDefault="00281712">
            <w:pPr>
              <w:ind w:right="28"/>
              <w:rPr>
                <w:rFonts w:ascii="Arial" w:eastAsia="Arial" w:hAnsi="Arial" w:cs="Arial"/>
                <w:sz w:val="20"/>
                <w:szCs w:val="20"/>
              </w:rPr>
            </w:pPr>
          </w:p>
          <w:p w14:paraId="451E61BB" w14:textId="77777777" w:rsidR="00281712" w:rsidRDefault="00281712">
            <w:pPr>
              <w:rPr>
                <w:rFonts w:ascii="Arial" w:eastAsia="Arial" w:hAnsi="Arial" w:cs="Arial"/>
                <w:sz w:val="20"/>
                <w:szCs w:val="20"/>
              </w:rPr>
            </w:pPr>
          </w:p>
          <w:p w14:paraId="3998277D" w14:textId="77777777" w:rsidR="00281712" w:rsidRDefault="00281712">
            <w:pPr>
              <w:rPr>
                <w:rFonts w:ascii="Arial" w:eastAsia="Arial" w:hAnsi="Arial" w:cs="Arial"/>
                <w:sz w:val="20"/>
                <w:szCs w:val="20"/>
              </w:rPr>
            </w:pPr>
          </w:p>
        </w:tc>
      </w:tr>
      <w:tr w:rsidR="00281712" w14:paraId="33E39CF3" w14:textId="77777777">
        <w:trPr>
          <w:trHeight w:val="531"/>
        </w:trPr>
        <w:tc>
          <w:tcPr>
            <w:tcW w:w="2823" w:type="dxa"/>
            <w:vMerge w:val="restart"/>
            <w:vAlign w:val="center"/>
          </w:tcPr>
          <w:p w14:paraId="4A9078B3" w14:textId="77777777" w:rsidR="00281712" w:rsidRDefault="00000000">
            <w:pPr>
              <w:spacing w:after="145" w:line="238" w:lineRule="auto"/>
              <w:rPr>
                <w:rFonts w:ascii="Arial" w:eastAsia="Arial" w:hAnsi="Arial" w:cs="Arial"/>
                <w:sz w:val="20"/>
                <w:szCs w:val="20"/>
              </w:rPr>
            </w:pPr>
            <w:r>
              <w:rPr>
                <w:rFonts w:ascii="Arial" w:eastAsia="Arial" w:hAnsi="Arial" w:cs="Arial"/>
                <w:sz w:val="20"/>
                <w:szCs w:val="20"/>
              </w:rPr>
              <w:lastRenderedPageBreak/>
              <w:t xml:space="preserve">Ustalenia obowiązującego miejscowego planu zagospodarowania przestrzennego dla terenu objętego przedsięwzięciem deweloperskim lub zadaniem inwestycyjnym  </w:t>
            </w:r>
          </w:p>
          <w:p w14:paraId="23734877" w14:textId="77777777" w:rsidR="00281712" w:rsidRDefault="00281712">
            <w:pPr>
              <w:spacing w:line="259" w:lineRule="auto"/>
              <w:rPr>
                <w:rFonts w:ascii="Arial" w:eastAsia="Arial" w:hAnsi="Arial" w:cs="Arial"/>
                <w:sz w:val="20"/>
                <w:szCs w:val="20"/>
              </w:rPr>
            </w:pPr>
          </w:p>
        </w:tc>
        <w:tc>
          <w:tcPr>
            <w:tcW w:w="2584" w:type="dxa"/>
            <w:vAlign w:val="center"/>
          </w:tcPr>
          <w:p w14:paraId="18AFC41E"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Przeznaczenie terenu </w:t>
            </w:r>
          </w:p>
        </w:tc>
        <w:tc>
          <w:tcPr>
            <w:tcW w:w="4247" w:type="dxa"/>
            <w:vAlign w:val="center"/>
          </w:tcPr>
          <w:p w14:paraId="2A035FEF" w14:textId="77777777" w:rsidR="00281712" w:rsidRDefault="00000000">
            <w:pPr>
              <w:spacing w:line="259" w:lineRule="auto"/>
              <w:rPr>
                <w:rFonts w:ascii="Arial" w:eastAsia="Arial" w:hAnsi="Arial" w:cs="Arial"/>
                <w:b/>
                <w:bCs/>
                <w:sz w:val="20"/>
                <w:szCs w:val="20"/>
              </w:rPr>
            </w:pPr>
            <w:r>
              <w:rPr>
                <w:rFonts w:ascii="Arial" w:eastAsia="Arial" w:hAnsi="Arial" w:cs="Arial"/>
                <w:b/>
                <w:bCs/>
                <w:sz w:val="20"/>
                <w:szCs w:val="20"/>
              </w:rPr>
              <w:t>50MN</w:t>
            </w:r>
          </w:p>
          <w:p w14:paraId="5E840DAB"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Podstawowym przeznaczeniem terenów MN jest:</w:t>
            </w:r>
          </w:p>
          <w:p w14:paraId="0B0D3BA8"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 zabudowa mieszkaniowa jednorodzinna, z wyłączeniem zabudowy szeregowej, z możliwością wydzielenia w budynku mieszkalnym lokalu na cele usługowe, zgodnie z przepisami odrębnymi;</w:t>
            </w:r>
          </w:p>
          <w:p w14:paraId="15B64A0A"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 zabudowa zagrodowa, z możliwością wydzielenia lokalu, o którym mowa w pkt 1;</w:t>
            </w:r>
          </w:p>
          <w:p w14:paraId="0D432958"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 zabudowa i zagospodarowanie towarzyszące zabudowie jednorodzinnej i zagrodowej,</w:t>
            </w:r>
          </w:p>
          <w:p w14:paraId="6495C1EC"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funkcjonalnie z nią związane, w tym:</w:t>
            </w:r>
          </w:p>
          <w:p w14:paraId="603D7A56"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 budynki garażowe i gospodarcze,</w:t>
            </w:r>
          </w:p>
          <w:p w14:paraId="318B1BE5"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 budynki inwentarskie (w ramach zabudowy zagrodowej),</w:t>
            </w:r>
          </w:p>
          <w:p w14:paraId="40B9F430"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c) zieleń przy obiektach,</w:t>
            </w:r>
          </w:p>
          <w:p w14:paraId="38D9A0AB"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d) nie wyznaczone na rysunku planu drogi, dojazdy, dojścia do budynków,</w:t>
            </w:r>
          </w:p>
          <w:p w14:paraId="0FF581B0"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e) miejsca postojowe, zgodnie z § 15 pkt 5,</w:t>
            </w:r>
          </w:p>
          <w:p w14:paraId="587CEDF0"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 obiekty małej architektury,</w:t>
            </w:r>
          </w:p>
          <w:p w14:paraId="4BC10872"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g) ogrodzenia, przyłącza i urządzenia instalacyjne do budynków, urządzenia służące oczyszczaniu lub gromadzeniu ścieków.</w:t>
            </w:r>
          </w:p>
          <w:p w14:paraId="476DEBB5"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 Jako przeznaczenie dopuszczalne ustala się możliwość lokalizacji obiektów i urządzeń, w tym:</w:t>
            </w:r>
          </w:p>
          <w:p w14:paraId="5EF866FA"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 zabudowy usługowej wolnostojącej, zlokalizowanej na działce z budynkiem mieszkalnym lub na odrębnej działce;</w:t>
            </w:r>
          </w:p>
          <w:p w14:paraId="7A93780F"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2) obiektów, sieci i urządzeń infrastruktury technicznej innych niż wymienione w ust. 2 pkt 3 </w:t>
            </w:r>
            <w:proofErr w:type="spellStart"/>
            <w:r>
              <w:rPr>
                <w:rFonts w:ascii="Helvetica Neue" w:eastAsia="Helvetica Neue" w:hAnsi="Helvetica Neue" w:cs="Helvetica Neue"/>
                <w:color w:val="000000"/>
                <w:sz w:val="20"/>
                <w:szCs w:val="20"/>
              </w:rPr>
              <w:t>lit.g</w:t>
            </w:r>
            <w:proofErr w:type="spellEnd"/>
            <w:r>
              <w:rPr>
                <w:rFonts w:ascii="Helvetica Neue" w:eastAsia="Helvetica Neue" w:hAnsi="Helvetica Neue" w:cs="Helvetica Neue"/>
                <w:color w:val="000000"/>
                <w:sz w:val="20"/>
                <w:szCs w:val="20"/>
              </w:rPr>
              <w:t>;</w:t>
            </w:r>
          </w:p>
          <w:p w14:paraId="0671BF3B"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 urządzeń sportowych i rekreacyjnych.</w:t>
            </w:r>
          </w:p>
          <w:p w14:paraId="54C1DD93"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 Określa się zakres usług zgodnie z § 6 ust. 1 pkt 10, z zachowaniem warunku, aby uciążliwość wynikająca z działalności obiektów i urządzeń usługowych nie wykraczała poza granice terenu do</w:t>
            </w:r>
          </w:p>
          <w:p w14:paraId="2C5E3183" w14:textId="77777777" w:rsidR="00281712" w:rsidRDefault="00000000">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którego prowadzący działalność ma tytuł prawny, a emisje nie powodowały przekroczenia obowiązujących standardów jakości środowiska.</w:t>
            </w:r>
          </w:p>
          <w:p w14:paraId="349E31A7" w14:textId="77777777" w:rsidR="00281712" w:rsidRDefault="00281712">
            <w:pPr>
              <w:pBdr>
                <w:top w:val="nil"/>
                <w:left w:val="nil"/>
                <w:bottom w:val="nil"/>
                <w:right w:val="nil"/>
                <w:between w:val="nil"/>
              </w:pBdr>
              <w:rPr>
                <w:rFonts w:ascii="Helvetica Neue" w:eastAsia="Helvetica Neue" w:hAnsi="Helvetica Neue" w:cs="Helvetica Neue"/>
                <w:color w:val="000000"/>
                <w:sz w:val="20"/>
                <w:szCs w:val="20"/>
              </w:rPr>
            </w:pPr>
          </w:p>
        </w:tc>
      </w:tr>
      <w:tr w:rsidR="00281712" w14:paraId="006A575D" w14:textId="77777777">
        <w:trPr>
          <w:trHeight w:val="764"/>
        </w:trPr>
        <w:tc>
          <w:tcPr>
            <w:tcW w:w="2823" w:type="dxa"/>
            <w:vMerge/>
            <w:vAlign w:val="center"/>
          </w:tcPr>
          <w:p w14:paraId="3E08E27B" w14:textId="77777777" w:rsidR="00281712" w:rsidRDefault="00281712">
            <w:pPr>
              <w:widowControl w:val="0"/>
              <w:pBdr>
                <w:top w:val="nil"/>
                <w:left w:val="nil"/>
                <w:bottom w:val="nil"/>
                <w:right w:val="nil"/>
                <w:between w:val="nil"/>
              </w:pBdr>
              <w:spacing w:line="276" w:lineRule="auto"/>
              <w:rPr>
                <w:rFonts w:ascii="Helvetica Neue" w:eastAsia="Helvetica Neue" w:hAnsi="Helvetica Neue" w:cs="Helvetica Neue"/>
                <w:color w:val="000000"/>
                <w:sz w:val="20"/>
                <w:szCs w:val="20"/>
              </w:rPr>
            </w:pPr>
          </w:p>
        </w:tc>
        <w:tc>
          <w:tcPr>
            <w:tcW w:w="2584" w:type="dxa"/>
            <w:vAlign w:val="center"/>
          </w:tcPr>
          <w:p w14:paraId="75E5581B"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Maksymalna intensywność zabudowy </w:t>
            </w:r>
          </w:p>
        </w:tc>
        <w:tc>
          <w:tcPr>
            <w:tcW w:w="4247" w:type="dxa"/>
            <w:vAlign w:val="center"/>
          </w:tcPr>
          <w:p w14:paraId="7A71F253"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Brak informacji </w:t>
            </w:r>
          </w:p>
        </w:tc>
      </w:tr>
      <w:tr w:rsidR="00281712" w14:paraId="3E469595" w14:textId="77777777">
        <w:trPr>
          <w:trHeight w:val="764"/>
        </w:trPr>
        <w:tc>
          <w:tcPr>
            <w:tcW w:w="2823" w:type="dxa"/>
            <w:vMerge/>
            <w:vAlign w:val="center"/>
          </w:tcPr>
          <w:p w14:paraId="0AA62BFB"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84" w:type="dxa"/>
            <w:vAlign w:val="center"/>
          </w:tcPr>
          <w:p w14:paraId="23F20192"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Maksymalna i minimalna nadziemna intensywność zabudowy</w:t>
            </w:r>
          </w:p>
        </w:tc>
        <w:tc>
          <w:tcPr>
            <w:tcW w:w="4247" w:type="dxa"/>
            <w:vAlign w:val="center"/>
          </w:tcPr>
          <w:p w14:paraId="163304A9"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Brak informacji</w:t>
            </w:r>
          </w:p>
        </w:tc>
      </w:tr>
      <w:tr w:rsidR="00281712" w14:paraId="781B3AD8" w14:textId="77777777">
        <w:trPr>
          <w:trHeight w:val="772"/>
        </w:trPr>
        <w:tc>
          <w:tcPr>
            <w:tcW w:w="2823" w:type="dxa"/>
            <w:vMerge/>
            <w:vAlign w:val="center"/>
          </w:tcPr>
          <w:p w14:paraId="34E55094"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84" w:type="dxa"/>
            <w:vAlign w:val="center"/>
          </w:tcPr>
          <w:p w14:paraId="5C511F05"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Maksymalna powierzchnia zabudowy</w:t>
            </w:r>
          </w:p>
        </w:tc>
        <w:tc>
          <w:tcPr>
            <w:tcW w:w="4247" w:type="dxa"/>
          </w:tcPr>
          <w:p w14:paraId="2F1FFA2E"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24 ust. 5</w:t>
            </w:r>
          </w:p>
          <w:p w14:paraId="78CD77BF"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 łączna powierzchnia obiektów i urządzeń z zakresu przeznaczenia dopuszczalnego nie może przekroczyć 40% wskaźnika dopuszczalnej powierzchni zainwestowania; ograniczenie to nie dotyczy zabudowy usługowej zlokalizowanej na odrębnej działce - w takich przypadkach wskaźnik powierzchni zainwestowania - stosuje się jak dla przeznaczenia podstawowego;</w:t>
            </w:r>
          </w:p>
          <w:p w14:paraId="7D77CDB3"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 wskaźnik dopuszczalnej powierzchni zainwestowania nie może przekroczyć 30%;</w:t>
            </w:r>
          </w:p>
        </w:tc>
      </w:tr>
      <w:tr w:rsidR="00281712" w14:paraId="2EEC78C2" w14:textId="77777777">
        <w:trPr>
          <w:trHeight w:val="1353"/>
        </w:trPr>
        <w:tc>
          <w:tcPr>
            <w:tcW w:w="2823" w:type="dxa"/>
            <w:vMerge/>
            <w:vAlign w:val="center"/>
          </w:tcPr>
          <w:p w14:paraId="47AD632F" w14:textId="77777777" w:rsidR="00281712" w:rsidRDefault="0028171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584" w:type="dxa"/>
            <w:vAlign w:val="center"/>
          </w:tcPr>
          <w:p w14:paraId="61C2DF82"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Maksymalna wysokość zabudowy </w:t>
            </w:r>
          </w:p>
        </w:tc>
        <w:tc>
          <w:tcPr>
            <w:tcW w:w="4247" w:type="dxa"/>
          </w:tcPr>
          <w:p w14:paraId="0C056B7A"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24 ust. 5 </w:t>
            </w:r>
          </w:p>
          <w:p w14:paraId="46F8D45A"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10) wysokość budynków nie może przekraczać:</w:t>
            </w:r>
          </w:p>
          <w:p w14:paraId="52F760E7"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 11 m dla budynków mieszkalnych, usługowych i inwentarskich,</w:t>
            </w:r>
          </w:p>
          <w:p w14:paraId="774D6072"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 6m dla budynków garażowych i gospodarczych, z zastrzeżeniem pkt 12;</w:t>
            </w:r>
          </w:p>
          <w:p w14:paraId="6E79F02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11) w przypadku budynków istniejących, których wysokość przekracza wielkości wskazane w pkt 10, ich rozbudowa nie może powodować zwiększenia istniejących wysokości;</w:t>
            </w:r>
          </w:p>
          <w:p w14:paraId="56FEA983"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12) dopuszcza się zwiększenie wysokości budynków gospodarczych do 9m, w przypadku konieczności dostosowania jej do wymogów technicznych;</w:t>
            </w:r>
          </w:p>
          <w:p w14:paraId="02B9D9FD"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p>
        </w:tc>
      </w:tr>
      <w:tr w:rsidR="00281712" w14:paraId="5304F3F4" w14:textId="77777777">
        <w:trPr>
          <w:trHeight w:val="960"/>
        </w:trPr>
        <w:tc>
          <w:tcPr>
            <w:tcW w:w="2823" w:type="dxa"/>
            <w:vMerge/>
            <w:vAlign w:val="center"/>
          </w:tcPr>
          <w:p w14:paraId="40E166A6" w14:textId="77777777" w:rsidR="00281712" w:rsidRDefault="0028171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584" w:type="dxa"/>
            <w:vAlign w:val="center"/>
          </w:tcPr>
          <w:p w14:paraId="222BB351"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Minimalny udział procentowy powierzchni biologicznie czynnej </w:t>
            </w:r>
          </w:p>
        </w:tc>
        <w:tc>
          <w:tcPr>
            <w:tcW w:w="4247" w:type="dxa"/>
          </w:tcPr>
          <w:p w14:paraId="018AE912"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24 ust. 5 </w:t>
            </w:r>
          </w:p>
          <w:p w14:paraId="491C0552"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4) wskaźnik terenu biologicznie czynnego, nie może być niższy niż 70%</w:t>
            </w:r>
          </w:p>
        </w:tc>
      </w:tr>
      <w:tr w:rsidR="00281712" w14:paraId="00B9AD88" w14:textId="77777777">
        <w:trPr>
          <w:trHeight w:val="532"/>
        </w:trPr>
        <w:tc>
          <w:tcPr>
            <w:tcW w:w="2823" w:type="dxa"/>
            <w:vMerge/>
            <w:vAlign w:val="center"/>
          </w:tcPr>
          <w:p w14:paraId="000FC2CB" w14:textId="77777777" w:rsidR="00281712" w:rsidRDefault="0028171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584" w:type="dxa"/>
            <w:vAlign w:val="center"/>
          </w:tcPr>
          <w:p w14:paraId="77B08F7A"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Minimalna liczba miejsc do parkowania </w:t>
            </w:r>
          </w:p>
        </w:tc>
        <w:tc>
          <w:tcPr>
            <w:tcW w:w="4247" w:type="dxa"/>
          </w:tcPr>
          <w:p w14:paraId="4B7D4231"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 15 pkt 5  </w:t>
            </w:r>
          </w:p>
          <w:p w14:paraId="1F61377B"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5) w zakresie określenia minimalnych wskaźników parkingowych jako podstawowe zasady ustala się, że miejsca parkingowe należy lokalizować w granicach terenu objętego inwestycją (w terenie inwestycji) oraz, że ilość miejsc parkingowych należy obliczyć w projekcie budowlanym</w:t>
            </w:r>
          </w:p>
          <w:p w14:paraId="6F9A2FD0"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według faktycznych potrzeb i wymogów wynikających z rodzaju inwestycji, jej wielkości i programu użytkowo-funkcjonalnego, zakładanej liczby pracujących, użytkowników, klientów,</w:t>
            </w:r>
          </w:p>
          <w:p w14:paraId="09293F5E"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petentów - przy przyjęciu jako minimum następujących wskaźników parkingowych:</w:t>
            </w:r>
          </w:p>
          <w:p w14:paraId="0E70B5EB"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lastRenderedPageBreak/>
              <w:t>a) dla zabudowy mieszkaniowej jednorodzinnej MN - 1 miejsce postojowe lub 1 garaż na 1 dom jednorodzinny,</w:t>
            </w:r>
          </w:p>
          <w:p w14:paraId="14FFB7C3"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b) dla zabudowy usługowej, zabudowy </w:t>
            </w:r>
            <w:proofErr w:type="spellStart"/>
            <w:r>
              <w:rPr>
                <w:rFonts w:ascii="Arial" w:eastAsia="Arial" w:hAnsi="Arial" w:cs="Arial"/>
                <w:sz w:val="20"/>
                <w:szCs w:val="20"/>
              </w:rPr>
              <w:t>produkcyjno</w:t>
            </w:r>
            <w:proofErr w:type="spellEnd"/>
            <w:r>
              <w:rPr>
                <w:rFonts w:ascii="Arial" w:eastAsia="Arial" w:hAnsi="Arial" w:cs="Arial"/>
                <w:sz w:val="20"/>
                <w:szCs w:val="20"/>
              </w:rPr>
              <w:t xml:space="preserve"> - usługowej i produkcyjnej - 2,5 miejsca parkingowego na 10 stanowisk pracy lub na 10 użytkowników albo 2 miejsca parkingowe na każde 100m2 powierzchni użytkowej, a w obiektach typu hale, magazynowe i składowe - 4</w:t>
            </w:r>
          </w:p>
          <w:p w14:paraId="313980F1"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miejsca parkingowe na 1000m2 powierzchni użytkowej,</w:t>
            </w:r>
          </w:p>
          <w:p w14:paraId="061473DF"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c) nie określa się liczby miejsc postojowych dla samochodów ciężarowych; liczba miejsc</w:t>
            </w:r>
          </w:p>
          <w:p w14:paraId="59ADEF14"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powinna być ustalona stosownie dla potrzeb, przy złożeniu że całość programu parkingowego musi być zlokalizowana na działce inwestora;</w:t>
            </w:r>
          </w:p>
        </w:tc>
      </w:tr>
      <w:tr w:rsidR="00281712" w14:paraId="1F54D171" w14:textId="77777777">
        <w:trPr>
          <w:trHeight w:val="2263"/>
        </w:trPr>
        <w:tc>
          <w:tcPr>
            <w:tcW w:w="2823" w:type="dxa"/>
            <w:vMerge/>
            <w:vAlign w:val="center"/>
          </w:tcPr>
          <w:p w14:paraId="6E42F705"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84" w:type="dxa"/>
            <w:vAlign w:val="center"/>
          </w:tcPr>
          <w:p w14:paraId="1A0B7900"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Warunki ochrony środowiska i zdrowia ludzi, przyrody i krajobrazu </w:t>
            </w:r>
          </w:p>
        </w:tc>
        <w:tc>
          <w:tcPr>
            <w:tcW w:w="4247" w:type="dxa"/>
            <w:vAlign w:val="center"/>
          </w:tcPr>
          <w:p w14:paraId="452DAF85" w14:textId="77777777" w:rsidR="00281712" w:rsidRDefault="00000000">
            <w:pPr>
              <w:rPr>
                <w:rFonts w:ascii="Arial" w:eastAsia="Arial" w:hAnsi="Arial" w:cs="Arial"/>
                <w:sz w:val="20"/>
                <w:szCs w:val="20"/>
              </w:rPr>
            </w:pPr>
            <w:r>
              <w:rPr>
                <w:rFonts w:ascii="Arial" w:eastAsia="Arial" w:hAnsi="Arial" w:cs="Arial"/>
                <w:sz w:val="20"/>
                <w:szCs w:val="20"/>
              </w:rPr>
              <w:t>Regulacje dot. całego obszaru objętego planem znajdują się w</w:t>
            </w:r>
            <w:r>
              <w:rPr>
                <w:rFonts w:ascii="Arial" w:eastAsia="Arial" w:hAnsi="Arial" w:cs="Arial"/>
                <w:b/>
                <w:bCs/>
                <w:sz w:val="20"/>
                <w:szCs w:val="20"/>
              </w:rPr>
              <w:t xml:space="preserve"> § 10 MPZP „Zasady ochrony środowiska, przyrody i krajobrazu kulturowego oraz granice i sposoby zagospodarowania terenów lub obiektów podlegających ochronie na podstawie przepisów odrębnych” </w:t>
            </w:r>
            <w:r>
              <w:rPr>
                <w:rFonts w:ascii="Arial" w:eastAsia="Arial" w:hAnsi="Arial" w:cs="Arial"/>
                <w:sz w:val="20"/>
                <w:szCs w:val="20"/>
              </w:rPr>
              <w:t xml:space="preserve">– w §10- §13 </w:t>
            </w:r>
          </w:p>
          <w:p w14:paraId="04B355D7" w14:textId="77777777" w:rsidR="00281712" w:rsidRDefault="00281712">
            <w:pPr>
              <w:rPr>
                <w:rFonts w:ascii="Arial" w:eastAsia="Arial" w:hAnsi="Arial" w:cs="Arial"/>
                <w:sz w:val="20"/>
                <w:szCs w:val="20"/>
              </w:rPr>
            </w:pPr>
          </w:p>
          <w:p w14:paraId="6EF0C862" w14:textId="77777777" w:rsidR="00281712" w:rsidRDefault="00000000">
            <w:pPr>
              <w:rPr>
                <w:rFonts w:ascii="Arial" w:eastAsia="Arial" w:hAnsi="Arial" w:cs="Arial"/>
                <w:sz w:val="16"/>
                <w:szCs w:val="16"/>
              </w:rPr>
            </w:pPr>
            <w:r>
              <w:rPr>
                <w:rFonts w:ascii="Arial" w:eastAsia="Arial" w:hAnsi="Arial" w:cs="Arial"/>
                <w:sz w:val="16"/>
                <w:szCs w:val="16"/>
              </w:rPr>
              <w:t>1. Ustala się zasady ochrony środowiska, przyrody i krajobrazu kulturowego oraz granice i sposoby zagospodarowania terenów lub obiektów podlegających ochronie, ustalonych na podstawie przepisów odrębnych, poprzez:</w:t>
            </w:r>
          </w:p>
          <w:p w14:paraId="2644490B" w14:textId="77777777" w:rsidR="00281712" w:rsidRDefault="00000000">
            <w:pPr>
              <w:ind w:left="278"/>
              <w:rPr>
                <w:rFonts w:ascii="Arial" w:eastAsia="Arial" w:hAnsi="Arial" w:cs="Arial"/>
                <w:sz w:val="16"/>
                <w:szCs w:val="16"/>
              </w:rPr>
            </w:pPr>
            <w:r>
              <w:rPr>
                <w:rFonts w:ascii="Arial" w:eastAsia="Arial" w:hAnsi="Arial" w:cs="Arial"/>
                <w:sz w:val="16"/>
                <w:szCs w:val="16"/>
              </w:rPr>
              <w:t>1) nakazy:</w:t>
            </w:r>
          </w:p>
          <w:p w14:paraId="24B304FD" w14:textId="77777777" w:rsidR="00281712" w:rsidRDefault="00000000">
            <w:pPr>
              <w:numPr>
                <w:ilvl w:val="0"/>
                <w:numId w:val="2"/>
              </w:numPr>
              <w:spacing w:after="100"/>
              <w:ind w:hanging="10"/>
              <w:jc w:val="both"/>
              <w:rPr>
                <w:rFonts w:ascii="Arial" w:eastAsia="Arial" w:hAnsi="Arial" w:cs="Arial"/>
                <w:sz w:val="16"/>
                <w:szCs w:val="16"/>
              </w:rPr>
            </w:pPr>
            <w:r>
              <w:rPr>
                <w:rFonts w:ascii="Arial" w:eastAsia="Arial" w:hAnsi="Arial" w:cs="Arial"/>
                <w:sz w:val="16"/>
                <w:szCs w:val="16"/>
              </w:rPr>
              <w:t>ochrony walorów przyrodniczych poprzez zachowanie naturalnego charakteru terenów w obrębie strefy ekologicznej, o zasięgu określonym na rysunku planu, obejmujących tereny lasów, użytków zielonych, lokalnie upraw polowych, zieleni towarzyszącej dolinom rzek, potoków i cieków - w celu ukształtowania obszarów trwałych powiązań między kompleksami zieleni nieurządzonej,</w:t>
            </w:r>
          </w:p>
          <w:p w14:paraId="02D31729" w14:textId="77777777" w:rsidR="00281712" w:rsidRDefault="00000000">
            <w:pPr>
              <w:numPr>
                <w:ilvl w:val="0"/>
                <w:numId w:val="2"/>
              </w:numPr>
              <w:spacing w:after="100"/>
              <w:ind w:hanging="10"/>
              <w:jc w:val="both"/>
              <w:rPr>
                <w:rFonts w:ascii="Arial" w:eastAsia="Arial" w:hAnsi="Arial" w:cs="Arial"/>
                <w:sz w:val="16"/>
                <w:szCs w:val="16"/>
              </w:rPr>
            </w:pPr>
            <w:r>
              <w:rPr>
                <w:rFonts w:ascii="Arial" w:eastAsia="Arial" w:hAnsi="Arial" w:cs="Arial"/>
                <w:sz w:val="16"/>
                <w:szCs w:val="16"/>
              </w:rPr>
              <w:t>wykorzystania gruntów w terenach przeznaczonych do zainwestowania zgodnie ze wskaźnikami terenu biologicznie czynnego oraz wskaźnikami dopuszczalnej powierzchni zainwestowania - wyznaczonymi dla poszczególnych terenów,</w:t>
            </w:r>
          </w:p>
          <w:p w14:paraId="772C2AAD" w14:textId="77777777" w:rsidR="00281712" w:rsidRDefault="00000000">
            <w:pPr>
              <w:numPr>
                <w:ilvl w:val="0"/>
                <w:numId w:val="2"/>
              </w:numPr>
              <w:spacing w:after="100"/>
              <w:ind w:hanging="10"/>
              <w:jc w:val="both"/>
              <w:rPr>
                <w:rFonts w:ascii="Arial" w:eastAsia="Arial" w:hAnsi="Arial" w:cs="Arial"/>
                <w:sz w:val="16"/>
                <w:szCs w:val="16"/>
              </w:rPr>
            </w:pPr>
            <w:r>
              <w:rPr>
                <w:rFonts w:ascii="Arial" w:eastAsia="Arial" w:hAnsi="Arial" w:cs="Arial"/>
                <w:sz w:val="16"/>
                <w:szCs w:val="16"/>
              </w:rPr>
              <w:t>maksymalnej ochrony zieleni przy podejmowaniu działań inwestycyjnych, poprzez zachowanie i wkomponowanie cennych drzew i zbiorowisk roślinnych w teren inwestycji, o ile nie uniemożliwia to realizacji inwestycji zgodnie z ustaleniami planu, d) korzystania z zasobów wód zgodnie z przepisami odrębnymi,</w:t>
            </w:r>
          </w:p>
          <w:p w14:paraId="746E242F"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ochrony rowów odwadniających zgodnie z przepisami odrębnymi,</w:t>
            </w:r>
          </w:p>
          <w:p w14:paraId="406F2113"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 xml:space="preserve">dla wałów przeciwpowodziowych i w odległości 50m od stopy wału po stronie </w:t>
            </w:r>
            <w:proofErr w:type="spellStart"/>
            <w:r>
              <w:rPr>
                <w:rFonts w:ascii="Arial" w:eastAsia="Arial" w:hAnsi="Arial" w:cs="Arial"/>
                <w:sz w:val="16"/>
                <w:szCs w:val="16"/>
              </w:rPr>
              <w:t>odpowietrznej</w:t>
            </w:r>
            <w:proofErr w:type="spellEnd"/>
            <w:r>
              <w:rPr>
                <w:rFonts w:ascii="Arial" w:eastAsia="Arial" w:hAnsi="Arial" w:cs="Arial"/>
                <w:sz w:val="16"/>
                <w:szCs w:val="16"/>
              </w:rPr>
              <w:t xml:space="preserve"> - prowadzenia wszelkich działań zgodnie z przepisami odrębnymi z zakresu ochrony wód i ochrony przed powodzią,</w:t>
            </w:r>
          </w:p>
          <w:p w14:paraId="0254B571"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lastRenderedPageBreak/>
              <w:t>ochrony istniejących otulin biologicznych cieków wodnych i zbiorników wodnych,</w:t>
            </w:r>
          </w:p>
          <w:p w14:paraId="06C153DF"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 xml:space="preserve">utrzymania naturalnego charakteru zieleni w </w:t>
            </w:r>
            <w:proofErr w:type="spellStart"/>
            <w:r>
              <w:rPr>
                <w:rFonts w:ascii="Arial" w:eastAsia="Arial" w:hAnsi="Arial" w:cs="Arial"/>
                <w:sz w:val="16"/>
                <w:szCs w:val="16"/>
              </w:rPr>
              <w:t>międzywalu</w:t>
            </w:r>
            <w:proofErr w:type="spellEnd"/>
            <w:r>
              <w:rPr>
                <w:rFonts w:ascii="Arial" w:eastAsia="Arial" w:hAnsi="Arial" w:cs="Arial"/>
                <w:sz w:val="16"/>
                <w:szCs w:val="16"/>
              </w:rPr>
              <w:t xml:space="preserve"> rzeki Wisły,</w:t>
            </w:r>
          </w:p>
          <w:p w14:paraId="41BB3EBF"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stosowania rozwiązań technicznych minimalizujących negatywne oddziaływanie dla zabudowy przeznaczonej na stały pobyt ludzi znajdującej się w zasięgu przekroczeń dopuszczalnych poziomów hałasu,</w:t>
            </w:r>
          </w:p>
          <w:p w14:paraId="476300B7"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sytuowania nowoprojektowanych budynków podlegających ochronie akustycznej w miejscach najmniej narażonych na występowanie hałasu; w przypadku dopuszczenia planowanej zabudowy w zasięgu oddziaływania akustycznego należy stosować skuteczne zabezpieczenia zgodnie z wymaganiami obowiązujących przepisów odrębnych,</w:t>
            </w:r>
          </w:p>
          <w:p w14:paraId="3C1F4725"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zachowania odległości 50m od granic cmentarza dla budynków mieszkalnych, zakładów produkujących artykuły żywności, zakładów żywienia zbiorowego bądź zakładów przechowujących artykuły żywności oraz studni, źródeł i strumieni służących do czerpania wody do picia i potrzeb gospodarczych,</w:t>
            </w:r>
          </w:p>
          <w:p w14:paraId="16F9280B"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podłączenia do miejskiej sieci wodociągowej wszystkich budynków korzystających z wody w obszarze 50-150 m od granicy cmentarza,</w:t>
            </w:r>
          </w:p>
          <w:p w14:paraId="6F81DA0D"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prowadzenia gospodarki odpadami zgodnie z obowiązującymi przepisami odrębnymi z uwzględnieniem segregacji odpadów u źródeł ich powstania, z jednoczesnym wyodrębnieniem odpadów niebezpiecznych,</w:t>
            </w:r>
          </w:p>
          <w:p w14:paraId="63971D6E"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budowy i lokalizacji urządzeń i sieci infrastruktury elektroenergetyki i telekomunikacji zgodnie z wymogami określonymi w przepisach odrębnych, z uwzględnieniem ochrony przed polami elektroenergetycznymi,</w:t>
            </w:r>
          </w:p>
          <w:p w14:paraId="3750F6C7"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zachowania zasady, aby uciążliwość wynikająca z działalności obiektów usługowych, rzemiosła usługowego i obiektów produkcyjnych nie wykraczała poza granice terenu, do którego prowadzący działalność ma tytuł prawny, a emisje nie powodowały przekroczenia obowiązujących standardów jakości środowiska,</w:t>
            </w:r>
          </w:p>
          <w:p w14:paraId="381806C3"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utrzymania i rozbudowy dotychczasowego systemu odprowadzania ścieków sanitarnych oraz opadowych, zgodnie z § 18,</w:t>
            </w:r>
          </w:p>
          <w:p w14:paraId="0CC831D9"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realizacji dla utwardzonych parkingów o pow. powyżej 0,1ha oraz innych szczelnych powierzchni, zgodnie z przepisami odrębnymi - kanalizacji deszczowej wyposażonej w osadniki zanieczyszczeń lub w zależności od potrzeb separatory substancji ropopochodnych,</w:t>
            </w:r>
          </w:p>
          <w:p w14:paraId="772CFE7C" w14:textId="77777777" w:rsidR="00281712" w:rsidRDefault="00000000">
            <w:pPr>
              <w:numPr>
                <w:ilvl w:val="0"/>
                <w:numId w:val="3"/>
              </w:numPr>
              <w:spacing w:after="100"/>
              <w:ind w:hanging="260"/>
              <w:jc w:val="both"/>
              <w:rPr>
                <w:rFonts w:ascii="Arial" w:eastAsia="Arial" w:hAnsi="Arial" w:cs="Arial"/>
                <w:sz w:val="16"/>
                <w:szCs w:val="16"/>
              </w:rPr>
            </w:pPr>
            <w:r>
              <w:rPr>
                <w:rFonts w:ascii="Arial" w:eastAsia="Arial" w:hAnsi="Arial" w:cs="Arial"/>
                <w:sz w:val="16"/>
                <w:szCs w:val="16"/>
              </w:rPr>
              <w:t xml:space="preserve">na obszarze użytku ekologicznego położonego na wyrobiskach poeksploatacyjnych kruszywa naturalnego całkowicie wypełnionych wodą w miejscowości Brzegi, o nazwie "Obszar lęgowy ptactwa wodnego", utworzonego uchwałą Nr XLII/487/2002 Rady Miejskiej w Wieliczce z dnia 19 lipca 2002 r. w celu zachowania naturalnych miejsc lęgowych rybitw i ptactwa wodnego oraz ochrony istniejącej flory i fauny obowiązują zakazy ustalone tą uchwałą (stwierdzenie </w:t>
            </w:r>
            <w:r>
              <w:rPr>
                <w:rFonts w:ascii="Arial" w:eastAsia="Arial" w:hAnsi="Arial" w:cs="Arial"/>
                <w:sz w:val="16"/>
                <w:szCs w:val="16"/>
              </w:rPr>
              <w:lastRenderedPageBreak/>
              <w:t>nieważności)</w:t>
            </w:r>
            <w:r>
              <w:rPr>
                <w:rFonts w:ascii="Arial" w:eastAsia="Arial" w:hAnsi="Arial" w:cs="Arial"/>
                <w:strike/>
                <w:sz w:val="16"/>
                <w:szCs w:val="16"/>
              </w:rPr>
              <w:t>(odpowiednio uwzględnione poprzez ustalenia planu o przeznaczeniu tego terenu) .</w:t>
            </w:r>
          </w:p>
          <w:p w14:paraId="142BE525" w14:textId="77777777" w:rsidR="00281712" w:rsidRDefault="00000000">
            <w:pPr>
              <w:ind w:left="278"/>
              <w:rPr>
                <w:rFonts w:ascii="Arial" w:eastAsia="Arial" w:hAnsi="Arial" w:cs="Arial"/>
                <w:sz w:val="16"/>
                <w:szCs w:val="16"/>
              </w:rPr>
            </w:pPr>
            <w:r>
              <w:rPr>
                <w:rFonts w:ascii="Arial" w:eastAsia="Arial" w:hAnsi="Arial" w:cs="Arial"/>
                <w:sz w:val="16"/>
                <w:szCs w:val="16"/>
              </w:rPr>
              <w:t>2) zakazy:</w:t>
            </w:r>
          </w:p>
          <w:p w14:paraId="730266EC" w14:textId="77777777" w:rsidR="00281712" w:rsidRDefault="00000000">
            <w:pPr>
              <w:numPr>
                <w:ilvl w:val="0"/>
                <w:numId w:val="4"/>
              </w:numPr>
              <w:spacing w:after="100"/>
              <w:ind w:hanging="260"/>
              <w:jc w:val="both"/>
              <w:rPr>
                <w:rFonts w:ascii="Arial" w:eastAsia="Arial" w:hAnsi="Arial" w:cs="Arial"/>
                <w:sz w:val="16"/>
                <w:szCs w:val="16"/>
              </w:rPr>
            </w:pPr>
            <w:r>
              <w:rPr>
                <w:rFonts w:ascii="Arial" w:eastAsia="Arial" w:hAnsi="Arial" w:cs="Arial"/>
                <w:sz w:val="16"/>
                <w:szCs w:val="16"/>
              </w:rPr>
              <w:t>grodzenia nieruchomości przyległych do powierzchniowych wód publicznych w odległości mniejszej niż 1,5m od linii brzegu,</w:t>
            </w:r>
          </w:p>
          <w:p w14:paraId="3E336B90" w14:textId="77777777" w:rsidR="00281712" w:rsidRDefault="00000000">
            <w:pPr>
              <w:numPr>
                <w:ilvl w:val="0"/>
                <w:numId w:val="4"/>
              </w:numPr>
              <w:spacing w:after="100"/>
              <w:ind w:hanging="260"/>
              <w:jc w:val="both"/>
              <w:rPr>
                <w:rFonts w:ascii="Arial" w:eastAsia="Arial" w:hAnsi="Arial" w:cs="Arial"/>
                <w:sz w:val="16"/>
                <w:szCs w:val="16"/>
              </w:rPr>
            </w:pPr>
            <w:r>
              <w:rPr>
                <w:rFonts w:ascii="Arial" w:eastAsia="Arial" w:hAnsi="Arial" w:cs="Arial"/>
                <w:sz w:val="16"/>
                <w:szCs w:val="16"/>
              </w:rPr>
              <w:t>w obrębie strefy ekologicznej wyznaczonej na rysunku planu:</w:t>
            </w:r>
          </w:p>
          <w:p w14:paraId="55B24881" w14:textId="77777777" w:rsidR="00281712" w:rsidRDefault="00000000">
            <w:pPr>
              <w:numPr>
                <w:ilvl w:val="1"/>
                <w:numId w:val="4"/>
              </w:numPr>
              <w:spacing w:after="100"/>
              <w:ind w:hanging="144"/>
              <w:jc w:val="both"/>
              <w:rPr>
                <w:rFonts w:ascii="Arial" w:eastAsia="Arial" w:hAnsi="Arial" w:cs="Arial"/>
                <w:sz w:val="16"/>
                <w:szCs w:val="16"/>
              </w:rPr>
            </w:pPr>
            <w:r>
              <w:rPr>
                <w:rFonts w:ascii="Arial" w:eastAsia="Arial" w:hAnsi="Arial" w:cs="Arial"/>
                <w:sz w:val="16"/>
                <w:szCs w:val="16"/>
              </w:rPr>
              <w:t>lokalizacji nowej zabudowy; zakaz nie dotyczy terenów położonych w tej strefie, dla których ustalenia planu w Rozdziale III dopuszczają zabudowę,</w:t>
            </w:r>
          </w:p>
          <w:p w14:paraId="33946ADC" w14:textId="77777777" w:rsidR="00281712" w:rsidRDefault="00000000">
            <w:pPr>
              <w:numPr>
                <w:ilvl w:val="1"/>
                <w:numId w:val="4"/>
              </w:numPr>
              <w:spacing w:after="100"/>
              <w:ind w:hanging="144"/>
              <w:jc w:val="both"/>
              <w:rPr>
                <w:rFonts w:ascii="Arial" w:eastAsia="Arial" w:hAnsi="Arial" w:cs="Arial"/>
                <w:sz w:val="16"/>
                <w:szCs w:val="16"/>
              </w:rPr>
            </w:pPr>
            <w:r>
              <w:rPr>
                <w:rFonts w:ascii="Arial" w:eastAsia="Arial" w:hAnsi="Arial" w:cs="Arial"/>
                <w:sz w:val="16"/>
                <w:szCs w:val="16"/>
              </w:rPr>
              <w:t>realizacji nowych ogrodzeń, w celu zapewnienia ciągłości tras migracji zwierząt,</w:t>
            </w:r>
          </w:p>
          <w:p w14:paraId="5FD44646" w14:textId="77777777" w:rsidR="00281712" w:rsidRDefault="00000000">
            <w:pPr>
              <w:numPr>
                <w:ilvl w:val="1"/>
                <w:numId w:val="4"/>
              </w:numPr>
              <w:spacing w:after="100"/>
              <w:ind w:hanging="144"/>
              <w:jc w:val="both"/>
              <w:rPr>
                <w:rFonts w:ascii="Arial" w:eastAsia="Arial" w:hAnsi="Arial" w:cs="Arial"/>
                <w:sz w:val="16"/>
                <w:szCs w:val="16"/>
              </w:rPr>
            </w:pPr>
            <w:r>
              <w:rPr>
                <w:rFonts w:ascii="Arial" w:eastAsia="Arial" w:hAnsi="Arial" w:cs="Arial"/>
                <w:sz w:val="16"/>
                <w:szCs w:val="16"/>
              </w:rPr>
              <w:t>wycinki drzew, za wyjątkiem, gdy wymagane są cięcia pielęgnacyjne lub cięcia ze względu na zagrożenie bezpieczeństwa,</w:t>
            </w:r>
          </w:p>
          <w:p w14:paraId="6D98C8CA" w14:textId="77777777" w:rsidR="00281712" w:rsidRDefault="00000000">
            <w:pPr>
              <w:numPr>
                <w:ilvl w:val="1"/>
                <w:numId w:val="4"/>
              </w:numPr>
              <w:spacing w:after="100"/>
              <w:ind w:hanging="144"/>
              <w:jc w:val="both"/>
              <w:rPr>
                <w:rFonts w:ascii="Arial" w:eastAsia="Arial" w:hAnsi="Arial" w:cs="Arial"/>
                <w:sz w:val="16"/>
                <w:szCs w:val="16"/>
              </w:rPr>
            </w:pPr>
            <w:r>
              <w:rPr>
                <w:rFonts w:ascii="Arial" w:eastAsia="Arial" w:hAnsi="Arial" w:cs="Arial"/>
                <w:sz w:val="16"/>
                <w:szCs w:val="16"/>
              </w:rPr>
              <w:t>lokalizowania parkingów, z wyjątkiem "zielonych parkingów" do 20 stanowisk,</w:t>
            </w:r>
          </w:p>
          <w:p w14:paraId="195BD3AA" w14:textId="77777777" w:rsidR="00281712" w:rsidRDefault="00000000">
            <w:pPr>
              <w:numPr>
                <w:ilvl w:val="0"/>
                <w:numId w:val="4"/>
              </w:numPr>
              <w:spacing w:after="100"/>
              <w:ind w:hanging="260"/>
              <w:jc w:val="both"/>
              <w:rPr>
                <w:rFonts w:ascii="Arial" w:eastAsia="Arial" w:hAnsi="Arial" w:cs="Arial"/>
                <w:sz w:val="16"/>
                <w:szCs w:val="16"/>
              </w:rPr>
            </w:pPr>
            <w:r>
              <w:rPr>
                <w:rFonts w:ascii="Arial" w:eastAsia="Arial" w:hAnsi="Arial" w:cs="Arial"/>
                <w:sz w:val="16"/>
                <w:szCs w:val="16"/>
              </w:rPr>
              <w:t>lokalizacji inwestycji - przedsięwzięć, mogących w rozumieniu przepisów odrębnych zawsze znacząco oddziaływać na środowisko, zakaz nie dotyczy inwestycji komunikacyjnych, infrastruktury technicznej i inwestycji celu publicznego oraz wydobywania kopalin ze złoża w terenach PE,</w:t>
            </w:r>
          </w:p>
          <w:p w14:paraId="72D3D1FC" w14:textId="77777777" w:rsidR="00281712" w:rsidRDefault="00000000">
            <w:pPr>
              <w:numPr>
                <w:ilvl w:val="0"/>
                <w:numId w:val="4"/>
              </w:numPr>
              <w:spacing w:after="100"/>
              <w:ind w:hanging="260"/>
              <w:jc w:val="both"/>
              <w:rPr>
                <w:rFonts w:ascii="Arial" w:eastAsia="Arial" w:hAnsi="Arial" w:cs="Arial"/>
                <w:sz w:val="16"/>
                <w:szCs w:val="16"/>
              </w:rPr>
            </w:pPr>
            <w:r>
              <w:rPr>
                <w:rFonts w:ascii="Arial" w:eastAsia="Arial" w:hAnsi="Arial" w:cs="Arial"/>
                <w:sz w:val="16"/>
                <w:szCs w:val="16"/>
              </w:rPr>
              <w:t>budowy składowisk odpadów w rozumieniu przepisów odrębnych,</w:t>
            </w:r>
          </w:p>
          <w:p w14:paraId="432B9759" w14:textId="77777777" w:rsidR="00281712" w:rsidRDefault="00000000">
            <w:pPr>
              <w:numPr>
                <w:ilvl w:val="0"/>
                <w:numId w:val="4"/>
              </w:numPr>
              <w:spacing w:after="100"/>
              <w:ind w:hanging="260"/>
              <w:jc w:val="both"/>
              <w:rPr>
                <w:rFonts w:ascii="Arial" w:eastAsia="Arial" w:hAnsi="Arial" w:cs="Arial"/>
                <w:sz w:val="16"/>
                <w:szCs w:val="16"/>
              </w:rPr>
            </w:pPr>
            <w:r>
              <w:rPr>
                <w:rFonts w:ascii="Arial" w:eastAsia="Arial" w:hAnsi="Arial" w:cs="Arial"/>
                <w:sz w:val="16"/>
                <w:szCs w:val="16"/>
              </w:rPr>
              <w:t>lokalizacji obiektów budowlanych w terenach wód powierzchniowych śródlądowych, zgodnie z wymogami przepisów odrębnych; zakaz nie dotyczy mostów i połączeń komunikacyjnych zapewniających ciągłość w systemie komunikacyjnym obszaru oraz budowli hydrotechnicznych niezbędnych dla realizacji zadań związanych z utrzymaniem wód oraz ochroną przeciwpowodziową,</w:t>
            </w:r>
          </w:p>
          <w:p w14:paraId="7A5A1343" w14:textId="77777777" w:rsidR="00281712" w:rsidRDefault="00000000">
            <w:pPr>
              <w:numPr>
                <w:ilvl w:val="0"/>
                <w:numId w:val="4"/>
              </w:numPr>
              <w:spacing w:after="100"/>
              <w:ind w:hanging="260"/>
              <w:jc w:val="both"/>
              <w:rPr>
                <w:rFonts w:ascii="Arial" w:eastAsia="Arial" w:hAnsi="Arial" w:cs="Arial"/>
                <w:sz w:val="16"/>
                <w:szCs w:val="16"/>
              </w:rPr>
            </w:pPr>
            <w:r>
              <w:rPr>
                <w:rFonts w:ascii="Arial" w:eastAsia="Arial" w:hAnsi="Arial" w:cs="Arial"/>
                <w:sz w:val="16"/>
                <w:szCs w:val="16"/>
              </w:rPr>
              <w:t>zabudowy i trwałego zainwestowania w określonych na rysunku planu obszarach rozpoznanych i udokumentowanych złóż powierzchniowych kruszyw naturalnych, w celu zapewnienia, zgodnie z przepisami odrębnymi, warunków racjonalnego ich wykorzystania, zapewnienia możliwości dostępu do złoża i jego eksploatacji, z zastrzeżeniem ust. 2 pkt 6.</w:t>
            </w:r>
          </w:p>
          <w:p w14:paraId="6CA1DAB0" w14:textId="77777777" w:rsidR="00281712" w:rsidRDefault="00000000">
            <w:pPr>
              <w:numPr>
                <w:ilvl w:val="0"/>
                <w:numId w:val="5"/>
              </w:numPr>
              <w:spacing w:after="100"/>
              <w:jc w:val="both"/>
              <w:rPr>
                <w:rFonts w:ascii="Arial" w:eastAsia="Arial" w:hAnsi="Arial" w:cs="Arial"/>
                <w:sz w:val="16"/>
                <w:szCs w:val="16"/>
              </w:rPr>
            </w:pPr>
            <w:r>
              <w:rPr>
                <w:rFonts w:ascii="Arial" w:eastAsia="Arial" w:hAnsi="Arial" w:cs="Arial"/>
                <w:sz w:val="16"/>
                <w:szCs w:val="16"/>
              </w:rPr>
              <w:t>Oprócz nakazów i zakazów, o których mowa w ust. 1 ustala się następujące warunki zagospodarowania terenów:</w:t>
            </w:r>
          </w:p>
          <w:p w14:paraId="184F7A9D" w14:textId="77777777" w:rsidR="00281712" w:rsidRDefault="00000000">
            <w:pPr>
              <w:numPr>
                <w:ilvl w:val="1"/>
                <w:numId w:val="5"/>
              </w:numPr>
              <w:spacing w:after="82"/>
              <w:ind w:hanging="260"/>
              <w:jc w:val="both"/>
              <w:rPr>
                <w:rFonts w:ascii="Arial" w:eastAsia="Arial" w:hAnsi="Arial" w:cs="Arial"/>
                <w:sz w:val="16"/>
                <w:szCs w:val="16"/>
              </w:rPr>
            </w:pPr>
            <w:r>
              <w:rPr>
                <w:rFonts w:ascii="Arial" w:eastAsia="Arial" w:hAnsi="Arial" w:cs="Arial"/>
                <w:sz w:val="16"/>
                <w:szCs w:val="16"/>
              </w:rPr>
              <w:t>minimalną odległość budynków od lasu należy wyznaczać zgodnie z przepisami odrębnymi;</w:t>
            </w:r>
          </w:p>
          <w:p w14:paraId="3C1FA96F" w14:textId="77777777" w:rsidR="00281712" w:rsidRDefault="00000000">
            <w:pPr>
              <w:numPr>
                <w:ilvl w:val="1"/>
                <w:numId w:val="5"/>
              </w:numPr>
              <w:spacing w:after="100"/>
              <w:ind w:hanging="260"/>
              <w:jc w:val="both"/>
              <w:rPr>
                <w:rFonts w:ascii="Arial" w:eastAsia="Arial" w:hAnsi="Arial" w:cs="Arial"/>
                <w:sz w:val="16"/>
                <w:szCs w:val="16"/>
              </w:rPr>
            </w:pPr>
            <w:r>
              <w:rPr>
                <w:rFonts w:ascii="Arial" w:eastAsia="Arial" w:hAnsi="Arial" w:cs="Arial"/>
                <w:sz w:val="16"/>
                <w:szCs w:val="16"/>
              </w:rPr>
              <w:t>minimalną odległość zabudowy kubaturowej od brzegu cieku wodnego wydzielonego na rysunku planu ustala się na 15m a w przypadku innych cieków na 10m, za wyjątkiem terenu oznaczonego na rysunku planu symbolem 54MN i 56MN, w ramach którego zabudowę należy lokalizować zgodnie z wyznaczonymi na rysunku planu nieprzekraczalnymi liniami zabudowy;</w:t>
            </w:r>
          </w:p>
          <w:p w14:paraId="25B3DD58" w14:textId="77777777" w:rsidR="00281712" w:rsidRDefault="00000000">
            <w:pPr>
              <w:numPr>
                <w:ilvl w:val="1"/>
                <w:numId w:val="5"/>
              </w:numPr>
              <w:spacing w:after="100"/>
              <w:ind w:hanging="260"/>
              <w:jc w:val="both"/>
              <w:rPr>
                <w:rFonts w:ascii="Arial" w:eastAsia="Arial" w:hAnsi="Arial" w:cs="Arial"/>
                <w:sz w:val="16"/>
                <w:szCs w:val="16"/>
              </w:rPr>
            </w:pPr>
            <w:r>
              <w:rPr>
                <w:rFonts w:ascii="Arial" w:eastAsia="Arial" w:hAnsi="Arial" w:cs="Arial"/>
                <w:sz w:val="16"/>
                <w:szCs w:val="16"/>
              </w:rPr>
              <w:t xml:space="preserve">dopuszcza się magazynowanie odpadów niebezpiecznych na terenach </w:t>
            </w:r>
            <w:proofErr w:type="spellStart"/>
            <w:r>
              <w:rPr>
                <w:rFonts w:ascii="Arial" w:eastAsia="Arial" w:hAnsi="Arial" w:cs="Arial"/>
                <w:sz w:val="16"/>
                <w:szCs w:val="16"/>
              </w:rPr>
              <w:t>produkcyjno</w:t>
            </w:r>
            <w:proofErr w:type="spellEnd"/>
            <w:r>
              <w:rPr>
                <w:rFonts w:ascii="Arial" w:eastAsia="Arial" w:hAnsi="Arial" w:cs="Arial"/>
                <w:sz w:val="16"/>
                <w:szCs w:val="16"/>
              </w:rPr>
              <w:t xml:space="preserve"> usługowych oznaczonych na rysunku planu symbolami PU1 i PU2, w zamkniętym pomieszczeniu magazynowym, w kontenerach, beczkach, pojemnikach, koszach </w:t>
            </w:r>
            <w:r>
              <w:rPr>
                <w:rFonts w:ascii="Arial" w:eastAsia="Arial" w:hAnsi="Arial" w:cs="Arial"/>
                <w:sz w:val="16"/>
                <w:szCs w:val="16"/>
              </w:rPr>
              <w:lastRenderedPageBreak/>
              <w:t>zabezpieczających przed zabrudzeniem oraz dostępem osób trzecich; odpady należy przekazać do specjalistycznych jednostek, posiadających stosowne pozwolenia do odzysku lub unieszkodliwiania odpadów niebezpiecznych;</w:t>
            </w:r>
          </w:p>
          <w:p w14:paraId="003F4088" w14:textId="77777777" w:rsidR="00281712" w:rsidRDefault="00000000">
            <w:pPr>
              <w:numPr>
                <w:ilvl w:val="1"/>
                <w:numId w:val="5"/>
              </w:numPr>
              <w:spacing w:after="100"/>
              <w:ind w:hanging="260"/>
              <w:jc w:val="both"/>
              <w:rPr>
                <w:rFonts w:ascii="Arial" w:eastAsia="Arial" w:hAnsi="Arial" w:cs="Arial"/>
                <w:sz w:val="16"/>
                <w:szCs w:val="16"/>
              </w:rPr>
            </w:pPr>
            <w:r>
              <w:rPr>
                <w:rFonts w:ascii="Arial" w:eastAsia="Arial" w:hAnsi="Arial" w:cs="Arial"/>
                <w:sz w:val="16"/>
                <w:szCs w:val="16"/>
              </w:rPr>
              <w:t>obowiązują ograniczenia wynikające z ustalonego zasięgu (przedstawionego na rysunku planu) ponadnormatywnego oddziaływania autostrady A4 na środowisko, określonego decyzją o lokalizacji autostrady:</w:t>
            </w:r>
          </w:p>
          <w:p w14:paraId="159B406E" w14:textId="77777777" w:rsidR="00281712" w:rsidRDefault="00000000">
            <w:pPr>
              <w:numPr>
                <w:ilvl w:val="2"/>
                <w:numId w:val="5"/>
              </w:numPr>
              <w:spacing w:after="100"/>
              <w:ind w:hanging="260"/>
              <w:jc w:val="both"/>
              <w:rPr>
                <w:rFonts w:ascii="Arial" w:eastAsia="Arial" w:hAnsi="Arial" w:cs="Arial"/>
                <w:sz w:val="16"/>
                <w:szCs w:val="16"/>
              </w:rPr>
            </w:pPr>
            <w:r>
              <w:rPr>
                <w:rFonts w:ascii="Arial" w:eastAsia="Arial" w:hAnsi="Arial" w:cs="Arial"/>
                <w:sz w:val="16"/>
                <w:szCs w:val="16"/>
              </w:rPr>
              <w:t>w strefie oddziaływań ekstremalnych (20m od krawędzi jezdni), niedopuszczalne jest:</w:t>
            </w:r>
          </w:p>
          <w:p w14:paraId="00037716" w14:textId="77777777" w:rsidR="00281712" w:rsidRDefault="00000000">
            <w:pPr>
              <w:numPr>
                <w:ilvl w:val="3"/>
                <w:numId w:val="5"/>
              </w:numPr>
              <w:spacing w:after="100"/>
              <w:ind w:hanging="140"/>
              <w:jc w:val="both"/>
              <w:rPr>
                <w:rFonts w:ascii="Arial" w:eastAsia="Arial" w:hAnsi="Arial" w:cs="Arial"/>
                <w:sz w:val="16"/>
                <w:szCs w:val="16"/>
              </w:rPr>
            </w:pPr>
            <w:r>
              <w:rPr>
                <w:rFonts w:ascii="Arial" w:eastAsia="Arial" w:hAnsi="Arial" w:cs="Arial"/>
                <w:sz w:val="16"/>
                <w:szCs w:val="16"/>
              </w:rPr>
              <w:t>lokalizowanie obiektów budowlanych, za wyjątkiem urządzeń infrastruktury autostrady oraz urządzeń ochrony środowiska,</w:t>
            </w:r>
          </w:p>
          <w:p w14:paraId="1FFC2E8A" w14:textId="77777777" w:rsidR="00281712" w:rsidRDefault="00000000">
            <w:pPr>
              <w:numPr>
                <w:ilvl w:val="3"/>
                <w:numId w:val="5"/>
              </w:numPr>
              <w:spacing w:after="100"/>
              <w:ind w:hanging="140"/>
              <w:jc w:val="both"/>
              <w:rPr>
                <w:rFonts w:ascii="Arial" w:eastAsia="Arial" w:hAnsi="Arial" w:cs="Arial"/>
                <w:sz w:val="16"/>
                <w:szCs w:val="16"/>
              </w:rPr>
            </w:pPr>
            <w:r>
              <w:rPr>
                <w:rFonts w:ascii="Arial" w:eastAsia="Arial" w:hAnsi="Arial" w:cs="Arial"/>
                <w:sz w:val="16"/>
                <w:szCs w:val="16"/>
              </w:rPr>
              <w:t>prowadzenie produkcji rolnej,</w:t>
            </w:r>
          </w:p>
          <w:p w14:paraId="28921BDD" w14:textId="77777777" w:rsidR="00281712" w:rsidRDefault="00000000">
            <w:pPr>
              <w:numPr>
                <w:ilvl w:val="2"/>
                <w:numId w:val="5"/>
              </w:numPr>
              <w:spacing w:after="100"/>
              <w:ind w:hanging="260"/>
              <w:jc w:val="both"/>
              <w:rPr>
                <w:rFonts w:ascii="Arial" w:eastAsia="Arial" w:hAnsi="Arial" w:cs="Arial"/>
                <w:sz w:val="16"/>
                <w:szCs w:val="16"/>
              </w:rPr>
            </w:pPr>
            <w:r>
              <w:rPr>
                <w:rFonts w:ascii="Arial" w:eastAsia="Arial" w:hAnsi="Arial" w:cs="Arial"/>
                <w:sz w:val="16"/>
                <w:szCs w:val="16"/>
              </w:rPr>
              <w:t>w strefie zagrożeń (50m od krawędzi jezdni) niedopuszczalne jest:</w:t>
            </w:r>
          </w:p>
          <w:p w14:paraId="0843BBDA" w14:textId="77777777" w:rsidR="00281712" w:rsidRDefault="00000000">
            <w:pPr>
              <w:numPr>
                <w:ilvl w:val="3"/>
                <w:numId w:val="5"/>
              </w:numPr>
              <w:spacing w:after="100"/>
              <w:ind w:hanging="140"/>
              <w:jc w:val="both"/>
              <w:rPr>
                <w:rFonts w:ascii="Arial" w:eastAsia="Arial" w:hAnsi="Arial" w:cs="Arial"/>
                <w:sz w:val="16"/>
                <w:szCs w:val="16"/>
              </w:rPr>
            </w:pPr>
            <w:r>
              <w:rPr>
                <w:rFonts w:ascii="Arial" w:eastAsia="Arial" w:hAnsi="Arial" w:cs="Arial"/>
                <w:sz w:val="16"/>
                <w:szCs w:val="16"/>
              </w:rPr>
              <w:t>lokalizowanie obiektów budowlanych z pomieszczeniami przeznaczonymi na stały pobyt ludzi,</w:t>
            </w:r>
          </w:p>
          <w:p w14:paraId="298A4BC3" w14:textId="77777777" w:rsidR="00281712" w:rsidRDefault="00000000">
            <w:pPr>
              <w:numPr>
                <w:ilvl w:val="3"/>
                <w:numId w:val="5"/>
              </w:numPr>
              <w:spacing w:after="100"/>
              <w:ind w:hanging="140"/>
              <w:jc w:val="both"/>
              <w:rPr>
                <w:rFonts w:ascii="Arial" w:eastAsia="Arial" w:hAnsi="Arial" w:cs="Arial"/>
                <w:sz w:val="16"/>
                <w:szCs w:val="16"/>
              </w:rPr>
            </w:pPr>
            <w:r>
              <w:rPr>
                <w:rFonts w:ascii="Arial" w:eastAsia="Arial" w:hAnsi="Arial" w:cs="Arial"/>
                <w:sz w:val="16"/>
                <w:szCs w:val="16"/>
              </w:rPr>
              <w:t>prowadzenie gospodarki rolnej, z wyjątkiem produkcji roślin nasiennych, przemysłowych i gospodarki leśnej,</w:t>
            </w:r>
          </w:p>
          <w:p w14:paraId="39894474" w14:textId="77777777" w:rsidR="00281712" w:rsidRDefault="00000000">
            <w:pPr>
              <w:numPr>
                <w:ilvl w:val="2"/>
                <w:numId w:val="5"/>
              </w:numPr>
              <w:spacing w:after="100"/>
              <w:ind w:hanging="260"/>
              <w:jc w:val="both"/>
              <w:rPr>
                <w:rFonts w:ascii="Arial" w:eastAsia="Arial" w:hAnsi="Arial" w:cs="Arial"/>
                <w:sz w:val="16"/>
                <w:szCs w:val="16"/>
              </w:rPr>
            </w:pPr>
            <w:r>
              <w:rPr>
                <w:rFonts w:ascii="Arial" w:eastAsia="Arial" w:hAnsi="Arial" w:cs="Arial"/>
                <w:sz w:val="16"/>
                <w:szCs w:val="16"/>
              </w:rPr>
              <w:t>w strefie uciążliwości (150m od krawędzi jezdni):</w:t>
            </w:r>
          </w:p>
          <w:p w14:paraId="6213F8B5" w14:textId="77777777" w:rsidR="00281712" w:rsidRDefault="00000000">
            <w:pPr>
              <w:numPr>
                <w:ilvl w:val="3"/>
                <w:numId w:val="5"/>
              </w:numPr>
              <w:spacing w:after="100"/>
              <w:ind w:hanging="140"/>
              <w:jc w:val="both"/>
              <w:rPr>
                <w:rFonts w:ascii="Arial" w:eastAsia="Arial" w:hAnsi="Arial" w:cs="Arial"/>
                <w:sz w:val="16"/>
                <w:szCs w:val="16"/>
              </w:rPr>
            </w:pPr>
            <w:r>
              <w:rPr>
                <w:rFonts w:ascii="Arial" w:eastAsia="Arial" w:hAnsi="Arial" w:cs="Arial"/>
                <w:sz w:val="16"/>
                <w:szCs w:val="16"/>
              </w:rPr>
              <w:t xml:space="preserve">należy zapewnić skuteczną ochronę istniejących obiektów przeznaczonych na stały pobyt ludzi poprzez zastosowanie rozwiązań, środków i urządzeń technicznych, pozwalających na maksymalną ochronę środowiska i zdrowia, </w:t>
            </w:r>
            <w:proofErr w:type="spellStart"/>
            <w:r>
              <w:rPr>
                <w:rFonts w:ascii="Arial" w:eastAsia="Arial" w:hAnsi="Arial" w:cs="Arial"/>
                <w:sz w:val="16"/>
                <w:szCs w:val="16"/>
              </w:rPr>
              <w:t>tj</w:t>
            </w:r>
            <w:proofErr w:type="spellEnd"/>
            <w:r>
              <w:rPr>
                <w:rFonts w:ascii="Arial" w:eastAsia="Arial" w:hAnsi="Arial" w:cs="Arial"/>
                <w:sz w:val="16"/>
                <w:szCs w:val="16"/>
              </w:rPr>
              <w:t>; ekranów ochronnych, zieleni ochronnej lub zieleni osłonowej i dotrzymanie obowiązujących normatywów,</w:t>
            </w:r>
          </w:p>
          <w:p w14:paraId="333922D4" w14:textId="77777777" w:rsidR="00281712" w:rsidRDefault="00000000">
            <w:pPr>
              <w:numPr>
                <w:ilvl w:val="3"/>
                <w:numId w:val="5"/>
              </w:numPr>
              <w:spacing w:after="100"/>
              <w:ind w:hanging="140"/>
              <w:jc w:val="both"/>
              <w:rPr>
                <w:rFonts w:ascii="Arial" w:eastAsia="Arial" w:hAnsi="Arial" w:cs="Arial"/>
                <w:sz w:val="16"/>
                <w:szCs w:val="16"/>
              </w:rPr>
            </w:pPr>
            <w:r>
              <w:rPr>
                <w:rFonts w:ascii="Arial" w:eastAsia="Arial" w:hAnsi="Arial" w:cs="Arial"/>
                <w:sz w:val="16"/>
                <w:szCs w:val="16"/>
              </w:rPr>
              <w:t>niedopuszczalna jest lokalizacja nowych obiektów budowlanych z pomieszczeniami nastały pobyt ludzi (z wyłączeniem Miejsc Obsługi Podróżnych) oraz urządzeń sportowych i rekreacyjnych,</w:t>
            </w:r>
          </w:p>
          <w:p w14:paraId="31F9E826" w14:textId="77777777" w:rsidR="00281712" w:rsidRDefault="00000000">
            <w:pPr>
              <w:numPr>
                <w:ilvl w:val="3"/>
                <w:numId w:val="5"/>
              </w:numPr>
              <w:spacing w:after="100"/>
              <w:ind w:hanging="140"/>
              <w:jc w:val="both"/>
              <w:rPr>
                <w:rFonts w:ascii="Arial" w:eastAsia="Arial" w:hAnsi="Arial" w:cs="Arial"/>
                <w:sz w:val="16"/>
                <w:szCs w:val="16"/>
              </w:rPr>
            </w:pPr>
            <w:r>
              <w:rPr>
                <w:rFonts w:ascii="Arial" w:eastAsia="Arial" w:hAnsi="Arial" w:cs="Arial"/>
                <w:sz w:val="16"/>
                <w:szCs w:val="16"/>
              </w:rPr>
              <w:t>niedopuszczalne jest prowadzenie upraw warzyw i lokalizowanie ogrodów działkowych;</w:t>
            </w:r>
          </w:p>
          <w:p w14:paraId="5B4BB812" w14:textId="77777777" w:rsidR="00281712" w:rsidRDefault="00000000">
            <w:pPr>
              <w:numPr>
                <w:ilvl w:val="1"/>
                <w:numId w:val="5"/>
              </w:numPr>
              <w:spacing w:after="100"/>
              <w:ind w:hanging="260"/>
              <w:jc w:val="both"/>
              <w:rPr>
                <w:rFonts w:ascii="Arial" w:eastAsia="Arial" w:hAnsi="Arial" w:cs="Arial"/>
                <w:sz w:val="16"/>
                <w:szCs w:val="16"/>
              </w:rPr>
            </w:pPr>
            <w:r>
              <w:rPr>
                <w:rFonts w:ascii="Arial" w:eastAsia="Arial" w:hAnsi="Arial" w:cs="Arial"/>
                <w:sz w:val="16"/>
                <w:szCs w:val="16"/>
              </w:rPr>
              <w:t xml:space="preserve">obszar objęty planem położony jest w zasięgu głównego zbiornika wód podziemnych </w:t>
            </w:r>
            <w:proofErr w:type="spellStart"/>
            <w:r>
              <w:rPr>
                <w:rFonts w:ascii="Arial" w:eastAsia="Arial" w:hAnsi="Arial" w:cs="Arial"/>
                <w:sz w:val="16"/>
                <w:szCs w:val="16"/>
              </w:rPr>
              <w:t>GZWPnr</w:t>
            </w:r>
            <w:proofErr w:type="spellEnd"/>
            <w:r>
              <w:rPr>
                <w:rFonts w:ascii="Arial" w:eastAsia="Arial" w:hAnsi="Arial" w:cs="Arial"/>
                <w:sz w:val="16"/>
                <w:szCs w:val="16"/>
              </w:rPr>
              <w:t xml:space="preserve"> 451 </w:t>
            </w:r>
            <w:proofErr w:type="spellStart"/>
            <w:r>
              <w:rPr>
                <w:rFonts w:ascii="Arial" w:eastAsia="Arial" w:hAnsi="Arial" w:cs="Arial"/>
                <w:sz w:val="16"/>
                <w:szCs w:val="16"/>
              </w:rPr>
              <w:t>Subzbiornik</w:t>
            </w:r>
            <w:proofErr w:type="spellEnd"/>
            <w:r>
              <w:rPr>
                <w:rFonts w:ascii="Arial" w:eastAsia="Arial" w:hAnsi="Arial" w:cs="Arial"/>
                <w:sz w:val="16"/>
                <w:szCs w:val="16"/>
              </w:rPr>
              <w:t xml:space="preserve"> Bogucice, określonego orientacyjnie na rysunku planu, którego ochronę uwzględnia się poprzez poszczególne ustalenia o przeznaczeniach terenów i rozwiązaniach z zakresu infrastruktury technicznej;</w:t>
            </w:r>
          </w:p>
          <w:p w14:paraId="02E16236" w14:textId="77777777" w:rsidR="00281712" w:rsidRDefault="00000000">
            <w:pPr>
              <w:numPr>
                <w:ilvl w:val="1"/>
                <w:numId w:val="5"/>
              </w:numPr>
              <w:spacing w:after="100"/>
              <w:ind w:hanging="260"/>
              <w:jc w:val="both"/>
              <w:rPr>
                <w:rFonts w:ascii="Arial" w:eastAsia="Arial" w:hAnsi="Arial" w:cs="Arial"/>
                <w:sz w:val="16"/>
                <w:szCs w:val="16"/>
              </w:rPr>
            </w:pPr>
            <w:r>
              <w:rPr>
                <w:rFonts w:ascii="Arial" w:eastAsia="Arial" w:hAnsi="Arial" w:cs="Arial"/>
                <w:sz w:val="16"/>
                <w:szCs w:val="16"/>
              </w:rPr>
              <w:t xml:space="preserve">w granicach obszaru objętego planem występują udokumentowane złoża surowców mineralnych (kruszyw naturalnych) Brzegi, Brzegi II, Brzegi III, Grabie II, Grabie III, Grabie IV, </w:t>
            </w:r>
            <w:proofErr w:type="spellStart"/>
            <w:r>
              <w:rPr>
                <w:rFonts w:ascii="Arial" w:eastAsia="Arial" w:hAnsi="Arial" w:cs="Arial"/>
                <w:sz w:val="16"/>
                <w:szCs w:val="16"/>
              </w:rPr>
              <w:t>Gruczyn</w:t>
            </w:r>
            <w:proofErr w:type="spellEnd"/>
            <w:r>
              <w:rPr>
                <w:rFonts w:ascii="Arial" w:eastAsia="Arial" w:hAnsi="Arial" w:cs="Arial"/>
                <w:sz w:val="16"/>
                <w:szCs w:val="16"/>
              </w:rPr>
              <w:t xml:space="preserve">, Pod Kopcem, </w:t>
            </w:r>
            <w:proofErr w:type="spellStart"/>
            <w:r>
              <w:rPr>
                <w:rFonts w:ascii="Arial" w:eastAsia="Arial" w:hAnsi="Arial" w:cs="Arial"/>
                <w:sz w:val="16"/>
                <w:szCs w:val="16"/>
              </w:rPr>
              <w:t>Węgrzce</w:t>
            </w:r>
            <w:proofErr w:type="spellEnd"/>
            <w:r>
              <w:rPr>
                <w:rFonts w:ascii="Arial" w:eastAsia="Arial" w:hAnsi="Arial" w:cs="Arial"/>
                <w:sz w:val="16"/>
                <w:szCs w:val="16"/>
              </w:rPr>
              <w:t xml:space="preserve"> Wielkie o zasięgu określonym na rysunku planu. Dla obszarów, na których nie podjęto eksploatacji, utrzymuje się dominującą funkcję przeznaczenia rolniczego, zieleni nieurządzonej, z zakazem lokalizacji nowego trwałego zainwestowania;</w:t>
            </w:r>
          </w:p>
          <w:p w14:paraId="1B8152AA" w14:textId="77777777" w:rsidR="00281712" w:rsidRDefault="00000000">
            <w:pPr>
              <w:numPr>
                <w:ilvl w:val="1"/>
                <w:numId w:val="5"/>
              </w:numPr>
              <w:spacing w:after="100"/>
              <w:ind w:hanging="260"/>
              <w:jc w:val="both"/>
              <w:rPr>
                <w:rFonts w:ascii="Arial" w:eastAsia="Arial" w:hAnsi="Arial" w:cs="Arial"/>
                <w:sz w:val="16"/>
                <w:szCs w:val="16"/>
              </w:rPr>
            </w:pPr>
            <w:r>
              <w:rPr>
                <w:rFonts w:ascii="Arial" w:eastAsia="Arial" w:hAnsi="Arial" w:cs="Arial"/>
                <w:sz w:val="16"/>
                <w:szCs w:val="16"/>
              </w:rPr>
              <w:t xml:space="preserve">dopuszcza się możliwość prac remontowych, regulacyjnych i konserwacyjnych związanych z utrzymaniem wód oraz ochroną przeciwpowodziową w terenach cieków wodnych </w:t>
            </w:r>
            <w:r>
              <w:rPr>
                <w:rFonts w:ascii="Arial" w:eastAsia="Arial" w:hAnsi="Arial" w:cs="Arial"/>
                <w:sz w:val="16"/>
                <w:szCs w:val="16"/>
              </w:rPr>
              <w:lastRenderedPageBreak/>
              <w:t>wydzielonych na rysunku planu oraz nie wydzielonych.</w:t>
            </w:r>
          </w:p>
          <w:p w14:paraId="4B4CFB35" w14:textId="77777777" w:rsidR="00281712" w:rsidRDefault="00000000">
            <w:pPr>
              <w:numPr>
                <w:ilvl w:val="0"/>
                <w:numId w:val="5"/>
              </w:numPr>
              <w:spacing w:after="100"/>
              <w:jc w:val="both"/>
              <w:rPr>
                <w:rFonts w:ascii="Arial" w:eastAsia="Arial" w:hAnsi="Arial" w:cs="Arial"/>
                <w:sz w:val="16"/>
                <w:szCs w:val="16"/>
              </w:rPr>
            </w:pPr>
            <w:r>
              <w:rPr>
                <w:rFonts w:ascii="Arial" w:eastAsia="Arial" w:hAnsi="Arial" w:cs="Arial"/>
                <w:sz w:val="16"/>
                <w:szCs w:val="16"/>
              </w:rPr>
              <w:t>Na podstawie przepisów odrębnych z zakresu ochrony środowiska wskazuje się tereny wyznaczone niniejszym planem jako należące do poszczególnych rodzajów przeznaczenia, dla których zostały określone dopuszczalne poziomy hałasu. Dla tych terenów należy przyjmować poziom hałasu ustalony dla przeważającej funkcji:</w:t>
            </w:r>
          </w:p>
          <w:p w14:paraId="634DFA9E" w14:textId="77777777" w:rsidR="00281712" w:rsidRDefault="00000000">
            <w:pPr>
              <w:numPr>
                <w:ilvl w:val="1"/>
                <w:numId w:val="5"/>
              </w:numPr>
              <w:spacing w:after="100"/>
              <w:ind w:hanging="260"/>
              <w:jc w:val="both"/>
              <w:rPr>
                <w:rFonts w:ascii="Arial" w:eastAsia="Arial" w:hAnsi="Arial" w:cs="Arial"/>
                <w:sz w:val="16"/>
                <w:szCs w:val="16"/>
              </w:rPr>
            </w:pPr>
            <w:r>
              <w:rPr>
                <w:rFonts w:ascii="Arial" w:eastAsia="Arial" w:hAnsi="Arial" w:cs="Arial"/>
                <w:sz w:val="16"/>
                <w:szCs w:val="16"/>
              </w:rPr>
              <w:t>tereny, których przeznaczeniem podstawowym jest mieszkalnictwo jednorodzinne (1MN -</w:t>
            </w:r>
          </w:p>
          <w:p w14:paraId="41945B7C" w14:textId="77777777" w:rsidR="00281712" w:rsidRDefault="00000000">
            <w:pPr>
              <w:ind w:left="278"/>
              <w:rPr>
                <w:rFonts w:ascii="Arial" w:eastAsia="Arial" w:hAnsi="Arial" w:cs="Arial"/>
                <w:sz w:val="16"/>
                <w:szCs w:val="16"/>
              </w:rPr>
            </w:pPr>
            <w:r>
              <w:rPr>
                <w:rFonts w:ascii="Arial" w:eastAsia="Arial" w:hAnsi="Arial" w:cs="Arial"/>
                <w:sz w:val="16"/>
                <w:szCs w:val="16"/>
              </w:rPr>
              <w:t xml:space="preserve">79MN), tereny zieleni ogrodowej w odległości 50m od stopy wału po stronie </w:t>
            </w:r>
            <w:proofErr w:type="spellStart"/>
            <w:r>
              <w:rPr>
                <w:rFonts w:ascii="Arial" w:eastAsia="Arial" w:hAnsi="Arial" w:cs="Arial"/>
                <w:sz w:val="16"/>
                <w:szCs w:val="16"/>
              </w:rPr>
              <w:t>odpowietrznej</w:t>
            </w:r>
            <w:proofErr w:type="spellEnd"/>
            <w:r>
              <w:rPr>
                <w:rFonts w:ascii="Arial" w:eastAsia="Arial" w:hAnsi="Arial" w:cs="Arial"/>
                <w:sz w:val="16"/>
                <w:szCs w:val="16"/>
              </w:rPr>
              <w:t xml:space="preserve"> (1ZGW, 3ZGW- 20ZGW) jak dla terenów przeznaczonych pod zabudowę mieszkaniową;</w:t>
            </w:r>
          </w:p>
          <w:p w14:paraId="738686F3" w14:textId="77777777" w:rsidR="00281712" w:rsidRDefault="00000000">
            <w:pPr>
              <w:numPr>
                <w:ilvl w:val="1"/>
                <w:numId w:val="5"/>
              </w:numPr>
              <w:spacing w:after="100"/>
              <w:ind w:hanging="260"/>
              <w:jc w:val="both"/>
              <w:rPr>
                <w:rFonts w:ascii="Arial" w:eastAsia="Arial" w:hAnsi="Arial" w:cs="Arial"/>
                <w:sz w:val="16"/>
                <w:szCs w:val="16"/>
              </w:rPr>
            </w:pPr>
            <w:r>
              <w:rPr>
                <w:rFonts w:ascii="Arial" w:eastAsia="Arial" w:hAnsi="Arial" w:cs="Arial"/>
                <w:sz w:val="16"/>
                <w:szCs w:val="16"/>
              </w:rPr>
              <w:t>tereny których przeznaczeniem podstawowym jest zabudowa mieszkaniowo-usługowa(1MNU - 2MNU) jak dla terenów przeznaczonych na cele mieszkaniowo-usługowe;</w:t>
            </w:r>
          </w:p>
          <w:p w14:paraId="0AF40F7E" w14:textId="77777777" w:rsidR="00281712" w:rsidRDefault="00000000">
            <w:pPr>
              <w:numPr>
                <w:ilvl w:val="1"/>
                <w:numId w:val="5"/>
              </w:numPr>
              <w:spacing w:after="100"/>
              <w:ind w:hanging="260"/>
              <w:jc w:val="both"/>
              <w:rPr>
                <w:rFonts w:ascii="Arial" w:eastAsia="Arial" w:hAnsi="Arial" w:cs="Arial"/>
                <w:sz w:val="16"/>
                <w:szCs w:val="16"/>
              </w:rPr>
            </w:pPr>
            <w:r>
              <w:rPr>
                <w:rFonts w:ascii="Arial" w:eastAsia="Arial" w:hAnsi="Arial" w:cs="Arial"/>
                <w:sz w:val="16"/>
                <w:szCs w:val="16"/>
              </w:rPr>
              <w:t>tereny, których przeznaczeniem podstawowym jest zabudowa usługowa (2UP, 3UP, 5UP) jak dla terenów przeznaczonych pod budynki związane ze stałym lub czasowym pobytem dzieci i młodzieży;</w:t>
            </w:r>
          </w:p>
          <w:p w14:paraId="500307F3" w14:textId="77777777" w:rsidR="00281712" w:rsidRDefault="00000000">
            <w:pPr>
              <w:numPr>
                <w:ilvl w:val="1"/>
                <w:numId w:val="5"/>
              </w:numPr>
              <w:spacing w:after="494"/>
              <w:ind w:hanging="260"/>
              <w:jc w:val="both"/>
              <w:rPr>
                <w:rFonts w:ascii="Arial" w:eastAsia="Arial" w:hAnsi="Arial" w:cs="Arial"/>
                <w:sz w:val="16"/>
                <w:szCs w:val="16"/>
              </w:rPr>
            </w:pPr>
            <w:r>
              <w:rPr>
                <w:rFonts w:ascii="Arial" w:eastAsia="Arial" w:hAnsi="Arial" w:cs="Arial"/>
                <w:sz w:val="16"/>
                <w:szCs w:val="16"/>
              </w:rPr>
              <w:t>dla pojedynczych budynków usług w ramach terenów usług związanych ze stałym albo czasowym pobytem dzieci i młodzieży - jak dla terenów przeznaczonych na stały lub wielogodzinny pobyt dzieci i młodzieży; dla pozostałych terenów nie ustala się dopuszczalnego poziomu hałasu, zgodnie z przepisami odrębnymi.</w:t>
            </w:r>
          </w:p>
        </w:tc>
      </w:tr>
      <w:tr w:rsidR="00281712" w14:paraId="0D72B920" w14:textId="77777777">
        <w:trPr>
          <w:trHeight w:val="404"/>
        </w:trPr>
        <w:tc>
          <w:tcPr>
            <w:tcW w:w="2823" w:type="dxa"/>
            <w:vMerge/>
            <w:vAlign w:val="center"/>
          </w:tcPr>
          <w:p w14:paraId="13F39F90" w14:textId="77777777" w:rsidR="00281712" w:rsidRDefault="00281712">
            <w:pPr>
              <w:widowControl w:val="0"/>
              <w:pBdr>
                <w:top w:val="nil"/>
                <w:left w:val="nil"/>
                <w:bottom w:val="nil"/>
                <w:right w:val="nil"/>
                <w:between w:val="nil"/>
              </w:pBdr>
              <w:spacing w:line="276" w:lineRule="auto"/>
              <w:rPr>
                <w:rFonts w:ascii="Arial" w:eastAsia="Arial" w:hAnsi="Arial" w:cs="Arial"/>
                <w:sz w:val="16"/>
                <w:szCs w:val="16"/>
              </w:rPr>
            </w:pPr>
          </w:p>
        </w:tc>
        <w:tc>
          <w:tcPr>
            <w:tcW w:w="2584" w:type="dxa"/>
            <w:vAlign w:val="center"/>
          </w:tcPr>
          <w:p w14:paraId="043D240B" w14:textId="77777777" w:rsidR="00281712" w:rsidRDefault="00000000">
            <w:pPr>
              <w:spacing w:line="259" w:lineRule="auto"/>
              <w:ind w:left="2" w:right="50"/>
              <w:rPr>
                <w:rFonts w:ascii="Arial" w:eastAsia="Arial" w:hAnsi="Arial" w:cs="Arial"/>
                <w:sz w:val="20"/>
                <w:szCs w:val="20"/>
              </w:rPr>
            </w:pPr>
            <w:r>
              <w:rPr>
                <w:rFonts w:ascii="Arial" w:eastAsia="Arial" w:hAnsi="Arial" w:cs="Arial"/>
                <w:sz w:val="20"/>
                <w:szCs w:val="20"/>
              </w:rPr>
              <w:t xml:space="preserve">Wymagania dotyczące zabudowy i zagospodarowania terenu położonego na obszarach szczególnego zagrożenia powodzią </w:t>
            </w:r>
          </w:p>
        </w:tc>
        <w:tc>
          <w:tcPr>
            <w:tcW w:w="4247" w:type="dxa"/>
            <w:vAlign w:val="center"/>
          </w:tcPr>
          <w:p w14:paraId="389C6D79" w14:textId="77777777" w:rsidR="00281712" w:rsidRDefault="00000000">
            <w:pPr>
              <w:rPr>
                <w:rFonts w:ascii="Arial" w:eastAsia="Arial" w:hAnsi="Arial" w:cs="Arial"/>
                <w:sz w:val="20"/>
                <w:szCs w:val="20"/>
              </w:rPr>
            </w:pPr>
            <w:r>
              <w:rPr>
                <w:rFonts w:ascii="Arial" w:eastAsia="Arial" w:hAnsi="Arial" w:cs="Arial"/>
                <w:sz w:val="20"/>
                <w:szCs w:val="20"/>
              </w:rPr>
              <w:t>Regulacje dot. całego obszaru objętego planem znajdują się w</w:t>
            </w:r>
            <w:r>
              <w:rPr>
                <w:rFonts w:ascii="Arial" w:eastAsia="Arial" w:hAnsi="Arial" w:cs="Arial"/>
                <w:b/>
                <w:bCs/>
                <w:sz w:val="20"/>
                <w:szCs w:val="20"/>
              </w:rPr>
              <w:t xml:space="preserve"> § 14 MPZP „Granice i sposoby zagospodarowania terenów lub obiektów podlegających ochronie, ustalonych na podstawie odrębnych przepisów, w tym terenów narażonych na niebezpieczeństwo powodzi oraz zagrożonych osuwaniem się mas ziemnych</w:t>
            </w:r>
            <w:r>
              <w:rPr>
                <w:rFonts w:ascii="Arial" w:eastAsia="Arial" w:hAnsi="Arial" w:cs="Arial"/>
                <w:sz w:val="20"/>
                <w:szCs w:val="20"/>
              </w:rPr>
              <w:t>”</w:t>
            </w:r>
          </w:p>
          <w:p w14:paraId="64208CA1" w14:textId="77777777" w:rsidR="00281712" w:rsidRDefault="00000000">
            <w:pPr>
              <w:rPr>
                <w:rFonts w:ascii="Arial" w:eastAsia="Arial" w:hAnsi="Arial" w:cs="Arial"/>
                <w:sz w:val="20"/>
                <w:szCs w:val="20"/>
              </w:rPr>
            </w:pPr>
            <w:r>
              <w:rPr>
                <w:rFonts w:ascii="Arial" w:eastAsia="Arial" w:hAnsi="Arial" w:cs="Arial"/>
                <w:sz w:val="20"/>
                <w:szCs w:val="20"/>
              </w:rPr>
              <w:t xml:space="preserve"> </w:t>
            </w:r>
          </w:p>
          <w:p w14:paraId="4FBFD5E1" w14:textId="77777777" w:rsidR="00281712" w:rsidRDefault="00000000">
            <w:pPr>
              <w:numPr>
                <w:ilvl w:val="0"/>
                <w:numId w:val="6"/>
              </w:numPr>
              <w:spacing w:after="100" w:line="249" w:lineRule="auto"/>
              <w:jc w:val="both"/>
              <w:rPr>
                <w:rFonts w:ascii="Arial" w:eastAsia="Arial" w:hAnsi="Arial" w:cs="Arial"/>
                <w:sz w:val="16"/>
                <w:szCs w:val="16"/>
              </w:rPr>
            </w:pPr>
            <w:r>
              <w:rPr>
                <w:rFonts w:ascii="Arial" w:eastAsia="Arial" w:hAnsi="Arial" w:cs="Arial"/>
                <w:sz w:val="16"/>
                <w:szCs w:val="16"/>
              </w:rPr>
              <w:t>Ustala się granice i sposoby zagospodarowania terenów lub obiektów podlegających ochronie, ustalonych na podstawie odrębnych przepisów, w tym terenów narażonych na niebezpieczeństwo powodzi oraz zagrożonych osuwaniem się mas ziemnych:</w:t>
            </w:r>
          </w:p>
          <w:p w14:paraId="0D7CE6F8" w14:textId="77777777" w:rsidR="00281712" w:rsidRDefault="00000000">
            <w:pPr>
              <w:numPr>
                <w:ilvl w:val="1"/>
                <w:numId w:val="6"/>
              </w:numPr>
              <w:spacing w:after="100" w:line="249" w:lineRule="auto"/>
              <w:ind w:hanging="10"/>
              <w:jc w:val="both"/>
              <w:rPr>
                <w:rFonts w:ascii="Arial" w:eastAsia="Arial" w:hAnsi="Arial" w:cs="Arial"/>
                <w:sz w:val="16"/>
                <w:szCs w:val="16"/>
              </w:rPr>
            </w:pPr>
            <w:r>
              <w:rPr>
                <w:rFonts w:ascii="Arial" w:eastAsia="Arial" w:hAnsi="Arial" w:cs="Arial"/>
                <w:sz w:val="16"/>
                <w:szCs w:val="16"/>
              </w:rPr>
              <w:t xml:space="preserve">określa się zasięg występowania obszarów szczególnego zagrożenia powodzią, obejmujących tereny między linią brzegu rzeki Wisły, Drwiny Długiej, </w:t>
            </w:r>
            <w:proofErr w:type="spellStart"/>
            <w:r>
              <w:rPr>
                <w:rFonts w:ascii="Arial" w:eastAsia="Arial" w:hAnsi="Arial" w:cs="Arial"/>
                <w:sz w:val="16"/>
                <w:szCs w:val="16"/>
              </w:rPr>
              <w:t>Podłężanki</w:t>
            </w:r>
            <w:proofErr w:type="spellEnd"/>
            <w:r>
              <w:rPr>
                <w:rFonts w:ascii="Arial" w:eastAsia="Arial" w:hAnsi="Arial" w:cs="Arial"/>
                <w:sz w:val="16"/>
                <w:szCs w:val="16"/>
              </w:rPr>
              <w:t xml:space="preserve"> oraz potoku Zabawka, a wałem przeciwpowodziowym. Zasięg tych obszarów przedstawia rysunek planu. Na obszarze szczególnego zagrożenia powodzią obowiązują zakazy, nakazy, ograniczenia i dopuszczenia określone w przepisach odrębnych, dotyczących ochrony przed powodzią;</w:t>
            </w:r>
          </w:p>
          <w:p w14:paraId="0BB55D7D" w14:textId="77777777" w:rsidR="00281712" w:rsidRDefault="00000000">
            <w:pPr>
              <w:numPr>
                <w:ilvl w:val="1"/>
                <w:numId w:val="6"/>
              </w:numPr>
              <w:spacing w:after="100" w:line="249" w:lineRule="auto"/>
              <w:ind w:hanging="10"/>
              <w:jc w:val="both"/>
              <w:rPr>
                <w:rFonts w:ascii="Arial" w:eastAsia="Arial" w:hAnsi="Arial" w:cs="Arial"/>
                <w:sz w:val="16"/>
                <w:szCs w:val="16"/>
              </w:rPr>
            </w:pPr>
            <w:r>
              <w:rPr>
                <w:rFonts w:ascii="Arial" w:eastAsia="Arial" w:hAnsi="Arial" w:cs="Arial"/>
                <w:sz w:val="16"/>
                <w:szCs w:val="16"/>
              </w:rPr>
              <w:t>cały obszar objęty planem znajduje się w zasięgu obszaru zagrożonego powodzią w przypadku zniszczenia wału przeciwpowodziowego lub przelania się wody przez koronę wału (zgodnie z materiałami przekazanymi przez Regionalny Zarząd Gospodarki Wodnej w Krakowie),</w:t>
            </w:r>
          </w:p>
          <w:p w14:paraId="47D02A06" w14:textId="77777777" w:rsidR="00281712" w:rsidRDefault="00000000">
            <w:pPr>
              <w:numPr>
                <w:ilvl w:val="1"/>
                <w:numId w:val="6"/>
              </w:numPr>
              <w:spacing w:after="100" w:line="249" w:lineRule="auto"/>
              <w:ind w:hanging="10"/>
              <w:jc w:val="both"/>
              <w:rPr>
                <w:rFonts w:ascii="Arial" w:eastAsia="Arial" w:hAnsi="Arial" w:cs="Arial"/>
                <w:sz w:val="16"/>
                <w:szCs w:val="16"/>
              </w:rPr>
            </w:pPr>
            <w:r>
              <w:rPr>
                <w:rFonts w:ascii="Arial" w:eastAsia="Arial" w:hAnsi="Arial" w:cs="Arial"/>
                <w:sz w:val="16"/>
                <w:szCs w:val="16"/>
              </w:rPr>
              <w:t xml:space="preserve">na obszarze objętym planem występują obszary i tereny górnicze: Grabie, </w:t>
            </w:r>
            <w:proofErr w:type="spellStart"/>
            <w:r>
              <w:rPr>
                <w:rFonts w:ascii="Arial" w:eastAsia="Arial" w:hAnsi="Arial" w:cs="Arial"/>
                <w:sz w:val="16"/>
                <w:szCs w:val="16"/>
              </w:rPr>
              <w:t>Gruczyn</w:t>
            </w:r>
            <w:proofErr w:type="spellEnd"/>
            <w:r>
              <w:rPr>
                <w:rFonts w:ascii="Arial" w:eastAsia="Arial" w:hAnsi="Arial" w:cs="Arial"/>
                <w:sz w:val="16"/>
                <w:szCs w:val="16"/>
              </w:rPr>
              <w:t xml:space="preserve"> I, </w:t>
            </w:r>
            <w:proofErr w:type="spellStart"/>
            <w:r>
              <w:rPr>
                <w:rFonts w:ascii="Arial" w:eastAsia="Arial" w:hAnsi="Arial" w:cs="Arial"/>
                <w:sz w:val="16"/>
                <w:szCs w:val="16"/>
              </w:rPr>
              <w:t>PodKopcem</w:t>
            </w:r>
            <w:proofErr w:type="spellEnd"/>
            <w:r>
              <w:rPr>
                <w:rFonts w:ascii="Arial" w:eastAsia="Arial" w:hAnsi="Arial" w:cs="Arial"/>
                <w:sz w:val="16"/>
                <w:szCs w:val="16"/>
              </w:rPr>
              <w:t xml:space="preserve"> 2, </w:t>
            </w:r>
            <w:r>
              <w:rPr>
                <w:rFonts w:ascii="Arial" w:eastAsia="Arial" w:hAnsi="Arial" w:cs="Arial"/>
                <w:sz w:val="16"/>
                <w:szCs w:val="16"/>
              </w:rPr>
              <w:lastRenderedPageBreak/>
              <w:t>Brzegi II i Brzegi III- Zachód, stanowiące obszar wydobywania kopaliny objętej koncesją oraz obszar występowania szkodliwych wpływów od prowadzonej działalności górniczej, o zasięgu określonym na rysunku planu, w których obowiązują przepisy odrębne;</w:t>
            </w:r>
          </w:p>
          <w:p w14:paraId="17E90911" w14:textId="77777777" w:rsidR="00281712" w:rsidRDefault="00000000">
            <w:pPr>
              <w:numPr>
                <w:ilvl w:val="1"/>
                <w:numId w:val="6"/>
              </w:numPr>
              <w:spacing w:after="100" w:line="249" w:lineRule="auto"/>
              <w:ind w:hanging="10"/>
              <w:jc w:val="both"/>
              <w:rPr>
                <w:rFonts w:ascii="Arial" w:eastAsia="Arial" w:hAnsi="Arial" w:cs="Arial"/>
                <w:sz w:val="16"/>
                <w:szCs w:val="16"/>
              </w:rPr>
            </w:pPr>
            <w:r>
              <w:rPr>
                <w:rFonts w:ascii="Arial" w:eastAsia="Arial" w:hAnsi="Arial" w:cs="Arial"/>
                <w:sz w:val="16"/>
                <w:szCs w:val="16"/>
              </w:rPr>
              <w:t>obszar objęty planem położony jest w całości w rejonie, gdzie nie występują zagrożenia osuwania się mas ziemnych; w zakresie przygotowania i realizacji inwestycji obowiązują przepisy odrębne - odpowiednio do kategorii geotechnicznej posadowienia projektowanych budynków.</w:t>
            </w:r>
          </w:p>
          <w:p w14:paraId="620D7F54" w14:textId="77777777" w:rsidR="00281712" w:rsidRDefault="00000000">
            <w:pPr>
              <w:numPr>
                <w:ilvl w:val="0"/>
                <w:numId w:val="6"/>
              </w:numPr>
              <w:spacing w:line="249" w:lineRule="auto"/>
              <w:jc w:val="both"/>
              <w:rPr>
                <w:rFonts w:ascii="Arial" w:eastAsia="Arial" w:hAnsi="Arial" w:cs="Arial"/>
                <w:sz w:val="16"/>
                <w:szCs w:val="16"/>
              </w:rPr>
            </w:pPr>
            <w:r>
              <w:rPr>
                <w:rFonts w:ascii="Arial" w:eastAsia="Arial" w:hAnsi="Arial" w:cs="Arial"/>
                <w:sz w:val="16"/>
                <w:szCs w:val="16"/>
              </w:rPr>
              <w:t xml:space="preserve">W terenach przeznaczonych pod zabudowę przy realizacji budynków ustala się obowiązek zastosowania rozwiązań </w:t>
            </w:r>
            <w:proofErr w:type="spellStart"/>
            <w:r>
              <w:rPr>
                <w:rFonts w:ascii="Arial" w:eastAsia="Arial" w:hAnsi="Arial" w:cs="Arial"/>
                <w:sz w:val="16"/>
                <w:szCs w:val="16"/>
              </w:rPr>
              <w:t>konstrukcyjno</w:t>
            </w:r>
            <w:proofErr w:type="spellEnd"/>
            <w:r>
              <w:rPr>
                <w:rFonts w:ascii="Arial" w:eastAsia="Arial" w:hAnsi="Arial" w:cs="Arial"/>
                <w:sz w:val="16"/>
                <w:szCs w:val="16"/>
              </w:rPr>
              <w:t xml:space="preserve"> - technicznych zabezpieczających przed oddziaływaniem wód, w tym ewentualnymi skutkami wysokiego poziomu wód gruntowych, z zaleceniem w zależności od warunków lokalnych, nie podpiwniczania budynków, stosowanie piwnic bez okien, stosowania materiałów wodoodpornych oraz innych działań ochronnych, przy czym działania te nie mogą negatywnie wpływać na tereny sąsiednie.</w:t>
            </w:r>
          </w:p>
          <w:p w14:paraId="3ADAB586" w14:textId="77777777" w:rsidR="00281712" w:rsidRDefault="00281712">
            <w:pPr>
              <w:spacing w:line="249" w:lineRule="auto"/>
              <w:ind w:left="10"/>
              <w:jc w:val="both"/>
              <w:rPr>
                <w:rFonts w:ascii="Arial" w:eastAsia="Arial" w:hAnsi="Arial" w:cs="Arial"/>
                <w:sz w:val="16"/>
                <w:szCs w:val="16"/>
              </w:rPr>
            </w:pPr>
          </w:p>
          <w:p w14:paraId="7372A0C1" w14:textId="77777777" w:rsidR="00281712" w:rsidRDefault="00000000">
            <w:pPr>
              <w:spacing w:line="249" w:lineRule="auto"/>
              <w:jc w:val="both"/>
              <w:rPr>
                <w:rFonts w:ascii="Arial" w:eastAsia="Arial" w:hAnsi="Arial" w:cs="Arial"/>
                <w:sz w:val="20"/>
                <w:szCs w:val="20"/>
              </w:rPr>
            </w:pPr>
            <w:r>
              <w:rPr>
                <w:rFonts w:ascii="Arial" w:eastAsia="Arial" w:hAnsi="Arial" w:cs="Arial"/>
                <w:sz w:val="20"/>
                <w:szCs w:val="20"/>
              </w:rPr>
              <w:t xml:space="preserve">W granicach wskazanej działki znajduje się obszar zagrożony powodzią w przypadku zniszczenia wału przeciwpowodziowego lub przelania się wody przez koronę wału oraz zasięg zbiornika wód podziemnych GZWP 451 </w:t>
            </w:r>
            <w:proofErr w:type="spellStart"/>
            <w:r>
              <w:rPr>
                <w:rFonts w:ascii="Arial" w:eastAsia="Arial" w:hAnsi="Arial" w:cs="Arial"/>
                <w:sz w:val="20"/>
                <w:szCs w:val="20"/>
              </w:rPr>
              <w:t>Subzbiornik</w:t>
            </w:r>
            <w:proofErr w:type="spellEnd"/>
            <w:r>
              <w:rPr>
                <w:rFonts w:ascii="Arial" w:eastAsia="Arial" w:hAnsi="Arial" w:cs="Arial"/>
                <w:sz w:val="20"/>
                <w:szCs w:val="20"/>
              </w:rPr>
              <w:t xml:space="preserve"> Bogucice.</w:t>
            </w:r>
          </w:p>
          <w:p w14:paraId="0F8E0C78" w14:textId="77777777" w:rsidR="00281712" w:rsidRDefault="00281712">
            <w:pPr>
              <w:spacing w:line="249" w:lineRule="auto"/>
              <w:jc w:val="both"/>
              <w:rPr>
                <w:rFonts w:ascii="Arial" w:eastAsia="Arial" w:hAnsi="Arial" w:cs="Arial"/>
                <w:sz w:val="20"/>
                <w:szCs w:val="20"/>
              </w:rPr>
            </w:pPr>
          </w:p>
          <w:p w14:paraId="578110EA" w14:textId="77777777" w:rsidR="00281712" w:rsidRDefault="00000000">
            <w:pPr>
              <w:spacing w:after="494" w:line="249" w:lineRule="auto"/>
              <w:jc w:val="both"/>
              <w:rPr>
                <w:rFonts w:ascii="Arial" w:eastAsia="Arial" w:hAnsi="Arial" w:cs="Arial"/>
                <w:sz w:val="20"/>
                <w:szCs w:val="20"/>
              </w:rPr>
            </w:pPr>
            <w:r>
              <w:rPr>
                <w:rFonts w:ascii="Arial" w:eastAsia="Arial" w:hAnsi="Arial" w:cs="Arial"/>
                <w:b/>
                <w:bCs/>
                <w:sz w:val="20"/>
                <w:szCs w:val="20"/>
              </w:rPr>
              <w:t>Źródło</w:t>
            </w:r>
            <w:r>
              <w:rPr>
                <w:rFonts w:ascii="Arial" w:eastAsia="Arial" w:hAnsi="Arial" w:cs="Arial"/>
                <w:sz w:val="20"/>
                <w:szCs w:val="20"/>
              </w:rPr>
              <w:t xml:space="preserve">: pismo Rady Miejskiej w Wieliczce z dnia 8.09.2025 r. </w:t>
            </w:r>
          </w:p>
        </w:tc>
      </w:tr>
    </w:tbl>
    <w:p w14:paraId="0534CB7B" w14:textId="77777777" w:rsidR="00281712" w:rsidRDefault="00281712">
      <w:pPr>
        <w:spacing w:after="4" w:line="249" w:lineRule="auto"/>
        <w:ind w:right="1992"/>
        <w:rPr>
          <w:rFonts w:ascii="Arial" w:eastAsia="Arial" w:hAnsi="Arial" w:cs="Arial"/>
          <w:sz w:val="20"/>
          <w:szCs w:val="20"/>
        </w:rPr>
      </w:pPr>
    </w:p>
    <w:tbl>
      <w:tblPr>
        <w:tblStyle w:val="a3"/>
        <w:tblW w:w="9667" w:type="dxa"/>
        <w:tblInd w:w="109" w:type="dxa"/>
        <w:tblLayout w:type="fixed"/>
        <w:tblLook w:val="0400" w:firstRow="0" w:lastRow="0" w:firstColumn="0" w:lastColumn="0" w:noHBand="0" w:noVBand="1"/>
      </w:tblPr>
      <w:tblGrid>
        <w:gridCol w:w="2863"/>
        <w:gridCol w:w="2552"/>
        <w:gridCol w:w="4252"/>
      </w:tblGrid>
      <w:tr w:rsidR="00281712" w14:paraId="529E5914" w14:textId="77777777">
        <w:trPr>
          <w:trHeight w:val="20"/>
        </w:trPr>
        <w:tc>
          <w:tcPr>
            <w:tcW w:w="2863" w:type="dxa"/>
            <w:vMerge w:val="restart"/>
            <w:tcBorders>
              <w:top w:val="single" w:sz="4" w:space="0" w:color="000000"/>
              <w:left w:val="single" w:sz="4" w:space="0" w:color="000000"/>
              <w:bottom w:val="single" w:sz="4" w:space="0" w:color="000000"/>
              <w:right w:val="single" w:sz="4" w:space="0" w:color="000000"/>
            </w:tcBorders>
            <w:vAlign w:val="center"/>
          </w:tcPr>
          <w:p w14:paraId="556EF2C4" w14:textId="77777777" w:rsidR="00281712" w:rsidRDefault="00281712">
            <w:pPr>
              <w:spacing w:after="160" w:line="259"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1C64352D" w14:textId="77777777" w:rsidR="00281712" w:rsidRDefault="00000000">
            <w:pPr>
              <w:spacing w:line="259" w:lineRule="auto"/>
              <w:ind w:left="2" w:right="51"/>
              <w:rPr>
                <w:rFonts w:ascii="Arial" w:eastAsia="Arial" w:hAnsi="Arial" w:cs="Arial"/>
                <w:sz w:val="20"/>
                <w:szCs w:val="20"/>
              </w:rPr>
            </w:pPr>
            <w:r>
              <w:rPr>
                <w:rFonts w:ascii="Arial" w:eastAsia="Arial" w:hAnsi="Arial" w:cs="Arial"/>
                <w:sz w:val="20"/>
                <w:szCs w:val="20"/>
              </w:rPr>
              <w:t xml:space="preserve">Warunki ochrony dziedzictwa kulturowego i zabytków oraz dóbr kultury współczesnej </w:t>
            </w:r>
          </w:p>
        </w:tc>
        <w:tc>
          <w:tcPr>
            <w:tcW w:w="4252" w:type="dxa"/>
            <w:tcBorders>
              <w:top w:val="single" w:sz="4" w:space="0" w:color="000000"/>
              <w:left w:val="single" w:sz="4" w:space="0" w:color="000000"/>
              <w:bottom w:val="single" w:sz="4" w:space="0" w:color="000000"/>
              <w:right w:val="single" w:sz="4" w:space="0" w:color="000000"/>
            </w:tcBorders>
            <w:vAlign w:val="center"/>
          </w:tcPr>
          <w:p w14:paraId="4B58CF5F" w14:textId="77777777" w:rsidR="00281712" w:rsidRDefault="00000000">
            <w:pPr>
              <w:rPr>
                <w:rFonts w:ascii="Arial" w:eastAsia="Arial" w:hAnsi="Arial" w:cs="Arial"/>
                <w:sz w:val="20"/>
                <w:szCs w:val="20"/>
              </w:rPr>
            </w:pPr>
            <w:r>
              <w:rPr>
                <w:rFonts w:ascii="Arial" w:eastAsia="Arial" w:hAnsi="Arial" w:cs="Arial"/>
                <w:sz w:val="20"/>
                <w:szCs w:val="20"/>
              </w:rPr>
              <w:t>Regulacje dot. całego obszaru objętego planem znajdują się w</w:t>
            </w:r>
            <w:r>
              <w:rPr>
                <w:rFonts w:ascii="Arial" w:eastAsia="Arial" w:hAnsi="Arial" w:cs="Arial"/>
                <w:b/>
                <w:bCs/>
                <w:sz w:val="20"/>
                <w:szCs w:val="20"/>
              </w:rPr>
              <w:t xml:space="preserve"> § 11 MPZP „Zasady ochrony dziedzictwa kulturowego i zabytków</w:t>
            </w:r>
            <w:r>
              <w:rPr>
                <w:rFonts w:ascii="Arial" w:eastAsia="Arial" w:hAnsi="Arial" w:cs="Arial"/>
                <w:sz w:val="20"/>
                <w:szCs w:val="20"/>
              </w:rPr>
              <w:t>”</w:t>
            </w:r>
          </w:p>
          <w:p w14:paraId="2918490E" w14:textId="77777777" w:rsidR="00281712" w:rsidRDefault="00281712">
            <w:pPr>
              <w:rPr>
                <w:rFonts w:ascii="Arial" w:eastAsia="Arial" w:hAnsi="Arial" w:cs="Arial"/>
                <w:sz w:val="20"/>
                <w:szCs w:val="20"/>
              </w:rPr>
            </w:pPr>
          </w:p>
          <w:p w14:paraId="23B753E3" w14:textId="77777777" w:rsidR="00281712" w:rsidRDefault="00000000">
            <w:pPr>
              <w:numPr>
                <w:ilvl w:val="0"/>
                <w:numId w:val="7"/>
              </w:numPr>
              <w:spacing w:after="100" w:line="249" w:lineRule="auto"/>
              <w:jc w:val="both"/>
              <w:rPr>
                <w:rFonts w:ascii="Arial" w:eastAsia="Arial" w:hAnsi="Arial" w:cs="Arial"/>
                <w:sz w:val="16"/>
                <w:szCs w:val="16"/>
              </w:rPr>
            </w:pPr>
            <w:r>
              <w:rPr>
                <w:rFonts w:ascii="Arial" w:eastAsia="Arial" w:hAnsi="Arial" w:cs="Arial"/>
                <w:sz w:val="16"/>
                <w:szCs w:val="16"/>
              </w:rPr>
              <w:t>Na terenie objętym planem występują następujące obiekty, tereny i obszary objęte ochroną oraz przeznaczone w planie do objęcia ochroną w zakresie dziedzictwa kulturowego i zabytków oraz dóbr kultury współczesnej:</w:t>
            </w:r>
          </w:p>
          <w:p w14:paraId="4B19EEFA" w14:textId="77777777" w:rsidR="00281712" w:rsidRDefault="00000000">
            <w:pPr>
              <w:numPr>
                <w:ilvl w:val="1"/>
                <w:numId w:val="7"/>
              </w:numPr>
              <w:spacing w:after="100" w:line="249" w:lineRule="auto"/>
              <w:ind w:hanging="10"/>
              <w:jc w:val="both"/>
              <w:rPr>
                <w:rFonts w:ascii="Arial" w:eastAsia="Arial" w:hAnsi="Arial" w:cs="Arial"/>
                <w:sz w:val="16"/>
                <w:szCs w:val="16"/>
              </w:rPr>
            </w:pPr>
            <w:r>
              <w:rPr>
                <w:rFonts w:ascii="Arial" w:eastAsia="Arial" w:hAnsi="Arial" w:cs="Arial"/>
                <w:sz w:val="16"/>
                <w:szCs w:val="16"/>
              </w:rPr>
              <w:t xml:space="preserve">wpisany do rejestru zabytków: w sołectwie Grabie, Zespół Kościoła Parafialnego </w:t>
            </w:r>
            <w:proofErr w:type="spellStart"/>
            <w:r>
              <w:rPr>
                <w:rFonts w:ascii="Arial" w:eastAsia="Arial" w:hAnsi="Arial" w:cs="Arial"/>
                <w:sz w:val="16"/>
                <w:szCs w:val="16"/>
              </w:rPr>
              <w:t>p.w.Wniebowzięcia</w:t>
            </w:r>
            <w:proofErr w:type="spellEnd"/>
            <w:r>
              <w:rPr>
                <w:rFonts w:ascii="Arial" w:eastAsia="Arial" w:hAnsi="Arial" w:cs="Arial"/>
                <w:sz w:val="16"/>
                <w:szCs w:val="16"/>
              </w:rPr>
              <w:t xml:space="preserve"> NMP (kościół drewniany 1742, remontowany 1982 - 1984, drewniana dzwonnica XVIII) - nr w rejestrze A-300/M (oznaczony na rysunku planu symbolem A-300/M_D);</w:t>
            </w:r>
          </w:p>
          <w:p w14:paraId="3CF1B98C" w14:textId="77777777" w:rsidR="00281712" w:rsidRDefault="00000000">
            <w:pPr>
              <w:numPr>
                <w:ilvl w:val="1"/>
                <w:numId w:val="7"/>
              </w:numPr>
              <w:spacing w:after="100" w:line="249" w:lineRule="auto"/>
              <w:ind w:hanging="10"/>
              <w:jc w:val="both"/>
              <w:rPr>
                <w:rFonts w:ascii="Arial" w:eastAsia="Arial" w:hAnsi="Arial" w:cs="Arial"/>
                <w:sz w:val="16"/>
                <w:szCs w:val="16"/>
              </w:rPr>
            </w:pPr>
            <w:r>
              <w:rPr>
                <w:rFonts w:ascii="Arial" w:eastAsia="Arial" w:hAnsi="Arial" w:cs="Arial"/>
                <w:sz w:val="16"/>
                <w:szCs w:val="16"/>
              </w:rPr>
              <w:t>wpisany do ewidencji zabytków w sołectwie Grabie dom nr 81, drewniany 2 poł. XIX w.(oznaczony na rysunku planu symbolem ez_D_01), 3) stanowiska archeologiczne:</w:t>
            </w:r>
          </w:p>
          <w:p w14:paraId="206809B3" w14:textId="77777777" w:rsidR="00281712" w:rsidRDefault="00000000">
            <w:pPr>
              <w:numPr>
                <w:ilvl w:val="2"/>
                <w:numId w:val="7"/>
              </w:numPr>
              <w:spacing w:after="100" w:line="249" w:lineRule="auto"/>
              <w:ind w:hanging="260"/>
              <w:jc w:val="both"/>
              <w:rPr>
                <w:rFonts w:ascii="Arial" w:eastAsia="Arial" w:hAnsi="Arial" w:cs="Arial"/>
                <w:sz w:val="16"/>
                <w:szCs w:val="16"/>
              </w:rPr>
            </w:pPr>
            <w:r>
              <w:rPr>
                <w:rFonts w:ascii="Arial" w:eastAsia="Arial" w:hAnsi="Arial" w:cs="Arial"/>
                <w:sz w:val="16"/>
                <w:szCs w:val="16"/>
              </w:rPr>
              <w:t>Grabie st. 1 - osada z epoki neolitu,</w:t>
            </w:r>
          </w:p>
          <w:p w14:paraId="5248E9B3" w14:textId="77777777" w:rsidR="00281712" w:rsidRDefault="00000000">
            <w:pPr>
              <w:numPr>
                <w:ilvl w:val="2"/>
                <w:numId w:val="7"/>
              </w:numPr>
              <w:spacing w:after="100" w:line="249" w:lineRule="auto"/>
              <w:ind w:hanging="260"/>
              <w:jc w:val="both"/>
              <w:rPr>
                <w:rFonts w:ascii="Arial" w:eastAsia="Arial" w:hAnsi="Arial" w:cs="Arial"/>
                <w:sz w:val="16"/>
                <w:szCs w:val="16"/>
              </w:rPr>
            </w:pPr>
            <w:r>
              <w:rPr>
                <w:rFonts w:ascii="Arial" w:eastAsia="Arial" w:hAnsi="Arial" w:cs="Arial"/>
                <w:sz w:val="16"/>
                <w:szCs w:val="16"/>
              </w:rPr>
              <w:t>Grabie st. 2 - osada z epoki neolitu,</w:t>
            </w:r>
          </w:p>
          <w:p w14:paraId="523A516A" w14:textId="77777777" w:rsidR="00281712" w:rsidRDefault="00000000">
            <w:pPr>
              <w:numPr>
                <w:ilvl w:val="2"/>
                <w:numId w:val="7"/>
              </w:numPr>
              <w:spacing w:after="100" w:line="249" w:lineRule="auto"/>
              <w:ind w:hanging="260"/>
              <w:jc w:val="both"/>
              <w:rPr>
                <w:rFonts w:ascii="Arial" w:eastAsia="Arial" w:hAnsi="Arial" w:cs="Arial"/>
                <w:sz w:val="16"/>
                <w:szCs w:val="16"/>
              </w:rPr>
            </w:pPr>
            <w:r>
              <w:rPr>
                <w:rFonts w:ascii="Arial" w:eastAsia="Arial" w:hAnsi="Arial" w:cs="Arial"/>
                <w:sz w:val="16"/>
                <w:szCs w:val="16"/>
              </w:rPr>
              <w:t>Kokotów st. 15 - osady z epoki neolitu i brązu, średniowiecza.</w:t>
            </w:r>
          </w:p>
          <w:p w14:paraId="22524419" w14:textId="77777777" w:rsidR="00281712" w:rsidRDefault="00000000">
            <w:pPr>
              <w:numPr>
                <w:ilvl w:val="0"/>
                <w:numId w:val="7"/>
              </w:numPr>
              <w:spacing w:after="100" w:line="249" w:lineRule="auto"/>
              <w:jc w:val="both"/>
              <w:rPr>
                <w:rFonts w:ascii="Arial" w:eastAsia="Arial" w:hAnsi="Arial" w:cs="Arial"/>
                <w:sz w:val="16"/>
                <w:szCs w:val="16"/>
              </w:rPr>
            </w:pPr>
            <w:r>
              <w:rPr>
                <w:rFonts w:ascii="Arial" w:eastAsia="Arial" w:hAnsi="Arial" w:cs="Arial"/>
                <w:sz w:val="16"/>
                <w:szCs w:val="16"/>
              </w:rPr>
              <w:t>Dla obiektów i obszarów, o których mowa w ust. 1 ustala się zasady ochrony dziedzictwa kulturowego i zabytków oraz dóbr kultury współczesnej:</w:t>
            </w:r>
          </w:p>
          <w:p w14:paraId="490B3ED6" w14:textId="77777777" w:rsidR="00281712" w:rsidRDefault="00000000">
            <w:pPr>
              <w:numPr>
                <w:ilvl w:val="1"/>
                <w:numId w:val="7"/>
              </w:numPr>
              <w:spacing w:after="100" w:line="249" w:lineRule="auto"/>
              <w:ind w:hanging="10"/>
              <w:jc w:val="both"/>
              <w:rPr>
                <w:rFonts w:ascii="Arial" w:eastAsia="Arial" w:hAnsi="Arial" w:cs="Arial"/>
                <w:sz w:val="16"/>
                <w:szCs w:val="16"/>
              </w:rPr>
            </w:pPr>
            <w:r>
              <w:rPr>
                <w:rFonts w:ascii="Arial" w:eastAsia="Arial" w:hAnsi="Arial" w:cs="Arial"/>
                <w:sz w:val="16"/>
                <w:szCs w:val="16"/>
              </w:rPr>
              <w:t xml:space="preserve">w zakresie ochrony obiektów wpisanych do rejestru zabytków, tj. dla zespołu kościoła </w:t>
            </w:r>
            <w:r>
              <w:rPr>
                <w:rFonts w:ascii="Arial" w:eastAsia="Arial" w:hAnsi="Arial" w:cs="Arial"/>
                <w:sz w:val="16"/>
                <w:szCs w:val="16"/>
              </w:rPr>
              <w:lastRenderedPageBreak/>
              <w:t xml:space="preserve">Parafialnego p.w. Wniebowzięcia NMP, o którym mowa w ust. 1 pkt 1, oznaczonego na rysunku planu, wyznacza się strefę K1 bezpośredniej ochrony konserwatorskiej; w strefie obowiązuje nadrzędność zagadnień ochrony konserwatorskiej nad innymi zagadnieniami w tym obszarze; obowiązuje zakaz lokalizacji obiektów kubaturowych, nie będących uzupełnieniem czy kontynuacją istniejącego układu przestrzennego lub działaniami rekonstruującymi formę i gabaryty obiektów; (stwierdzona nieważność) </w:t>
            </w:r>
            <w:r>
              <w:rPr>
                <w:rFonts w:ascii="Arial" w:eastAsia="Arial" w:hAnsi="Arial" w:cs="Arial"/>
                <w:strike/>
                <w:sz w:val="16"/>
                <w:szCs w:val="16"/>
              </w:rPr>
              <w:t>działalność inwestycyjna możliwa jest wyłącznie zgodnie ze szczegółowymi wytycznymi konserwatorskimi i pod nadzorem Wojewódzkiego Konserwatora Zabytków;</w:t>
            </w:r>
          </w:p>
          <w:p w14:paraId="4F7663B8" w14:textId="77777777" w:rsidR="00281712" w:rsidRDefault="00000000">
            <w:pPr>
              <w:numPr>
                <w:ilvl w:val="1"/>
                <w:numId w:val="7"/>
              </w:numPr>
              <w:spacing w:after="100" w:line="249" w:lineRule="auto"/>
              <w:ind w:hanging="10"/>
              <w:jc w:val="both"/>
              <w:rPr>
                <w:rFonts w:ascii="Arial" w:eastAsia="Arial" w:hAnsi="Arial" w:cs="Arial"/>
                <w:sz w:val="16"/>
                <w:szCs w:val="16"/>
              </w:rPr>
            </w:pPr>
            <w:r>
              <w:rPr>
                <w:rFonts w:ascii="Arial" w:eastAsia="Arial" w:hAnsi="Arial" w:cs="Arial"/>
                <w:sz w:val="16"/>
                <w:szCs w:val="16"/>
              </w:rPr>
              <w:t>w zakresie ochrony obiektu wpisanego do ewidencji zabytków (ust. 1 pkt 2 obowiązują następujące ustalenia:</w:t>
            </w:r>
          </w:p>
          <w:p w14:paraId="0BDC6ABB" w14:textId="77777777" w:rsidR="00281712" w:rsidRDefault="00000000">
            <w:pPr>
              <w:numPr>
                <w:ilvl w:val="2"/>
                <w:numId w:val="7"/>
              </w:numPr>
              <w:spacing w:after="100" w:line="249" w:lineRule="auto"/>
              <w:ind w:hanging="260"/>
              <w:jc w:val="both"/>
              <w:rPr>
                <w:rFonts w:ascii="Arial" w:eastAsia="Arial" w:hAnsi="Arial" w:cs="Arial"/>
                <w:sz w:val="16"/>
                <w:szCs w:val="16"/>
              </w:rPr>
            </w:pPr>
            <w:r>
              <w:rPr>
                <w:rFonts w:ascii="Arial" w:eastAsia="Arial" w:hAnsi="Arial" w:cs="Arial"/>
                <w:sz w:val="16"/>
                <w:szCs w:val="16"/>
              </w:rPr>
              <w:t>zachowania i ochrony budynku zabytkowego, polegającej na utrzymaniu jego charakteru, z możliwością jego przebudowy w sposób pozwalający na zachowanie stylu, proporcji i podziałów na elewacji, geometrii dachu oraz zachowania jego autentycznych fragmentów,</w:t>
            </w:r>
          </w:p>
          <w:p w14:paraId="21F73617" w14:textId="77777777" w:rsidR="00281712" w:rsidRDefault="00000000">
            <w:pPr>
              <w:numPr>
                <w:ilvl w:val="2"/>
                <w:numId w:val="7"/>
              </w:numPr>
              <w:spacing w:after="100" w:line="249" w:lineRule="auto"/>
              <w:ind w:hanging="260"/>
              <w:jc w:val="both"/>
              <w:rPr>
                <w:rFonts w:ascii="Arial" w:eastAsia="Arial" w:hAnsi="Arial" w:cs="Arial"/>
                <w:sz w:val="16"/>
                <w:szCs w:val="16"/>
              </w:rPr>
            </w:pPr>
            <w:r>
              <w:rPr>
                <w:rFonts w:ascii="Arial" w:eastAsia="Arial" w:hAnsi="Arial" w:cs="Arial"/>
                <w:sz w:val="16"/>
                <w:szCs w:val="16"/>
              </w:rPr>
              <w:t>dopuszczenia adaptacji budynku zabytkowego na inne cele niż dotychczasowe, w sposób nienaruszający elementów historycznych, o których mowa w pkt 2 lit. a;</w:t>
            </w:r>
          </w:p>
          <w:p w14:paraId="23E2E600" w14:textId="77777777" w:rsidR="00281712" w:rsidRDefault="00000000">
            <w:pPr>
              <w:numPr>
                <w:ilvl w:val="1"/>
                <w:numId w:val="7"/>
              </w:numPr>
              <w:spacing w:after="494" w:line="249" w:lineRule="auto"/>
              <w:ind w:hanging="10"/>
              <w:jc w:val="both"/>
              <w:rPr>
                <w:rFonts w:ascii="Arial" w:eastAsia="Arial" w:hAnsi="Arial" w:cs="Arial"/>
                <w:sz w:val="16"/>
                <w:szCs w:val="16"/>
              </w:rPr>
            </w:pPr>
            <w:r>
              <w:rPr>
                <w:rFonts w:ascii="Arial" w:eastAsia="Arial" w:hAnsi="Arial" w:cs="Arial"/>
                <w:sz w:val="16"/>
                <w:szCs w:val="16"/>
              </w:rPr>
              <w:t>na obszarze stanowisk archeologicznych przed rozpoczęciem robót budowlanych obowiązuje przeprowadzenie badań archeologicznych zgodnie z przepisami odrębnymi</w:t>
            </w:r>
          </w:p>
        </w:tc>
      </w:tr>
      <w:tr w:rsidR="00281712" w14:paraId="4408DA9C" w14:textId="77777777">
        <w:trPr>
          <w:trHeight w:val="1218"/>
        </w:trPr>
        <w:tc>
          <w:tcPr>
            <w:tcW w:w="2863" w:type="dxa"/>
            <w:vMerge/>
            <w:tcBorders>
              <w:top w:val="single" w:sz="4" w:space="0" w:color="000000"/>
              <w:left w:val="single" w:sz="4" w:space="0" w:color="000000"/>
              <w:bottom w:val="single" w:sz="4" w:space="0" w:color="000000"/>
              <w:right w:val="single" w:sz="4" w:space="0" w:color="000000"/>
            </w:tcBorders>
            <w:vAlign w:val="center"/>
          </w:tcPr>
          <w:p w14:paraId="1FCC2E42" w14:textId="77777777" w:rsidR="00281712" w:rsidRDefault="00281712">
            <w:pPr>
              <w:widowControl w:val="0"/>
              <w:pBdr>
                <w:top w:val="nil"/>
                <w:left w:val="nil"/>
                <w:bottom w:val="nil"/>
                <w:right w:val="nil"/>
                <w:between w:val="nil"/>
              </w:pBdr>
              <w:spacing w:line="276" w:lineRule="auto"/>
              <w:rPr>
                <w:rFonts w:ascii="Arial" w:eastAsia="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77175338" w14:textId="77777777" w:rsidR="00281712" w:rsidRDefault="00000000">
            <w:pPr>
              <w:spacing w:line="259" w:lineRule="auto"/>
              <w:ind w:left="2" w:right="50"/>
              <w:rPr>
                <w:rFonts w:ascii="Arial" w:eastAsia="Arial" w:hAnsi="Arial" w:cs="Arial"/>
                <w:sz w:val="20"/>
                <w:szCs w:val="20"/>
              </w:rPr>
            </w:pPr>
            <w:r>
              <w:rPr>
                <w:rFonts w:ascii="Arial" w:eastAsia="Arial" w:hAnsi="Arial" w:cs="Arial"/>
                <w:sz w:val="20"/>
                <w:szCs w:val="20"/>
              </w:rPr>
              <w:t xml:space="preserve">Wymagania dotyczące ochrony innych terenów lub obiektów podlegających ochronie na podstawie przepisów odrębnych </w:t>
            </w:r>
          </w:p>
        </w:tc>
        <w:tc>
          <w:tcPr>
            <w:tcW w:w="4252" w:type="dxa"/>
            <w:tcBorders>
              <w:top w:val="single" w:sz="4" w:space="0" w:color="000000"/>
              <w:left w:val="single" w:sz="4" w:space="0" w:color="000000"/>
              <w:bottom w:val="single" w:sz="4" w:space="0" w:color="000000"/>
              <w:right w:val="single" w:sz="4" w:space="0" w:color="000000"/>
            </w:tcBorders>
            <w:vAlign w:val="center"/>
          </w:tcPr>
          <w:p w14:paraId="54E082DA" w14:textId="77777777" w:rsidR="00281712" w:rsidRDefault="00000000">
            <w:pPr>
              <w:pBdr>
                <w:top w:val="nil"/>
                <w:left w:val="nil"/>
                <w:bottom w:val="nil"/>
                <w:right w:val="nil"/>
                <w:between w:val="nil"/>
              </w:pBdr>
              <w:spacing w:after="180"/>
              <w:rPr>
                <w:rFonts w:ascii="Arial" w:eastAsia="Arial" w:hAnsi="Arial" w:cs="Arial"/>
                <w:color w:val="000000"/>
                <w:sz w:val="20"/>
                <w:szCs w:val="20"/>
              </w:rPr>
            </w:pPr>
            <w:r>
              <w:rPr>
                <w:rFonts w:ascii="Arial" w:eastAsia="Arial" w:hAnsi="Arial" w:cs="Arial"/>
                <w:color w:val="000000"/>
                <w:sz w:val="20"/>
                <w:szCs w:val="20"/>
              </w:rPr>
              <w:t xml:space="preserve">Opisano wyżej </w:t>
            </w:r>
          </w:p>
        </w:tc>
      </w:tr>
      <w:tr w:rsidR="00281712" w14:paraId="3517249D" w14:textId="77777777">
        <w:trPr>
          <w:trHeight w:val="1508"/>
        </w:trPr>
        <w:tc>
          <w:tcPr>
            <w:tcW w:w="2863" w:type="dxa"/>
            <w:vMerge/>
            <w:tcBorders>
              <w:top w:val="single" w:sz="4" w:space="0" w:color="000000"/>
              <w:left w:val="single" w:sz="4" w:space="0" w:color="000000"/>
              <w:bottom w:val="single" w:sz="4" w:space="0" w:color="000000"/>
              <w:right w:val="single" w:sz="4" w:space="0" w:color="000000"/>
            </w:tcBorders>
            <w:vAlign w:val="center"/>
          </w:tcPr>
          <w:p w14:paraId="22B75E5A" w14:textId="77777777" w:rsidR="00281712" w:rsidRDefault="0028171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6FAB67B4"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Warunki i szczegółowe zasady obsługi w zakresie komunikacji </w:t>
            </w:r>
          </w:p>
        </w:tc>
        <w:tc>
          <w:tcPr>
            <w:tcW w:w="4252" w:type="dxa"/>
            <w:tcBorders>
              <w:top w:val="single" w:sz="4" w:space="0" w:color="000000"/>
              <w:left w:val="single" w:sz="4" w:space="0" w:color="000000"/>
              <w:bottom w:val="single" w:sz="4" w:space="0" w:color="000000"/>
              <w:right w:val="single" w:sz="4" w:space="0" w:color="000000"/>
            </w:tcBorders>
            <w:vAlign w:val="center"/>
          </w:tcPr>
          <w:p w14:paraId="1DB64965" w14:textId="77777777" w:rsidR="00281712" w:rsidRDefault="00000000">
            <w:pPr>
              <w:spacing w:line="259" w:lineRule="auto"/>
              <w:rPr>
                <w:rFonts w:ascii="Arial" w:eastAsia="Arial" w:hAnsi="Arial" w:cs="Arial"/>
                <w:b/>
                <w:bCs/>
                <w:sz w:val="20"/>
                <w:szCs w:val="20"/>
              </w:rPr>
            </w:pPr>
            <w:r>
              <w:rPr>
                <w:rFonts w:ascii="Arial" w:eastAsia="Arial" w:hAnsi="Arial" w:cs="Arial"/>
                <w:sz w:val="20"/>
                <w:szCs w:val="20"/>
              </w:rPr>
              <w:t xml:space="preserve">Regulacje dot. całego obszaru objętego planem znajdują się w </w:t>
            </w:r>
            <w:r>
              <w:rPr>
                <w:rFonts w:ascii="Arial" w:eastAsia="Arial" w:hAnsi="Arial" w:cs="Arial"/>
                <w:b/>
                <w:bCs/>
                <w:sz w:val="20"/>
                <w:szCs w:val="20"/>
              </w:rPr>
              <w:t xml:space="preserve">§ 15 </w:t>
            </w:r>
            <w:r>
              <w:rPr>
                <w:rFonts w:ascii="Arial" w:eastAsia="Arial" w:hAnsi="Arial" w:cs="Arial"/>
                <w:sz w:val="20"/>
                <w:szCs w:val="20"/>
              </w:rPr>
              <w:t>„</w:t>
            </w:r>
            <w:r>
              <w:rPr>
                <w:rFonts w:ascii="Arial" w:eastAsia="Arial" w:hAnsi="Arial" w:cs="Arial"/>
                <w:b/>
                <w:bCs/>
                <w:sz w:val="20"/>
                <w:szCs w:val="20"/>
              </w:rPr>
              <w:t>Zasady przebudowy, rozbudowy i budowy systemów infrastruktury komunikacyjnej”</w:t>
            </w:r>
          </w:p>
          <w:p w14:paraId="752A7BD5" w14:textId="77777777" w:rsidR="00281712" w:rsidRDefault="00281712">
            <w:pPr>
              <w:spacing w:line="259" w:lineRule="auto"/>
              <w:rPr>
                <w:rFonts w:ascii="Arial" w:eastAsia="Arial" w:hAnsi="Arial" w:cs="Arial"/>
                <w:b/>
                <w:bCs/>
                <w:sz w:val="16"/>
                <w:szCs w:val="16"/>
              </w:rPr>
            </w:pPr>
          </w:p>
          <w:p w14:paraId="79DD99E7" w14:textId="77777777" w:rsidR="00281712" w:rsidRDefault="00281712">
            <w:pPr>
              <w:spacing w:line="259" w:lineRule="auto"/>
              <w:rPr>
                <w:rFonts w:ascii="Arial" w:eastAsia="Arial" w:hAnsi="Arial" w:cs="Arial"/>
                <w:b/>
                <w:bCs/>
                <w:sz w:val="16"/>
                <w:szCs w:val="16"/>
              </w:rPr>
            </w:pPr>
          </w:p>
          <w:p w14:paraId="456638F7" w14:textId="77777777" w:rsidR="00281712" w:rsidRDefault="00000000">
            <w:pPr>
              <w:rPr>
                <w:rFonts w:ascii="Arial" w:eastAsia="Arial" w:hAnsi="Arial" w:cs="Arial"/>
                <w:sz w:val="16"/>
                <w:szCs w:val="16"/>
              </w:rPr>
            </w:pPr>
            <w:r>
              <w:rPr>
                <w:rFonts w:ascii="Arial" w:eastAsia="Arial" w:hAnsi="Arial" w:cs="Arial"/>
                <w:sz w:val="16"/>
                <w:szCs w:val="16"/>
              </w:rPr>
              <w:t>Ustala się zasady przebudowy, rozbudowy i budowy systemów infrastruktury komunikacyjnej:</w:t>
            </w:r>
          </w:p>
          <w:p w14:paraId="7DA433EB" w14:textId="77777777" w:rsidR="00281712" w:rsidRDefault="00000000">
            <w:pPr>
              <w:ind w:left="278"/>
              <w:rPr>
                <w:rFonts w:ascii="Arial" w:eastAsia="Arial" w:hAnsi="Arial" w:cs="Arial"/>
                <w:sz w:val="16"/>
                <w:szCs w:val="16"/>
              </w:rPr>
            </w:pPr>
            <w:r>
              <w:rPr>
                <w:rFonts w:ascii="Arial" w:eastAsia="Arial" w:hAnsi="Arial" w:cs="Arial"/>
                <w:sz w:val="16"/>
                <w:szCs w:val="16"/>
              </w:rPr>
              <w:t>1) układ podstawowy stanowią drogi publiczne:</w:t>
            </w:r>
          </w:p>
          <w:p w14:paraId="1F68B68F" w14:textId="77777777" w:rsidR="00281712" w:rsidRDefault="00000000">
            <w:pPr>
              <w:numPr>
                <w:ilvl w:val="0"/>
                <w:numId w:val="8"/>
              </w:numPr>
              <w:spacing w:after="100" w:line="249" w:lineRule="auto"/>
              <w:ind w:hanging="260"/>
              <w:jc w:val="both"/>
              <w:rPr>
                <w:rFonts w:ascii="Arial" w:eastAsia="Arial" w:hAnsi="Arial" w:cs="Arial"/>
                <w:sz w:val="16"/>
                <w:szCs w:val="16"/>
              </w:rPr>
            </w:pPr>
            <w:r>
              <w:rPr>
                <w:rFonts w:ascii="Arial" w:eastAsia="Arial" w:hAnsi="Arial" w:cs="Arial"/>
                <w:sz w:val="16"/>
                <w:szCs w:val="16"/>
              </w:rPr>
              <w:t>drogi główne ruchu normalnego (1KDG - 2KDG):</w:t>
            </w:r>
          </w:p>
          <w:p w14:paraId="0F304CEA" w14:textId="77777777" w:rsidR="00281712" w:rsidRDefault="00000000">
            <w:pPr>
              <w:numPr>
                <w:ilvl w:val="1"/>
                <w:numId w:val="8"/>
              </w:numPr>
              <w:spacing w:after="100" w:line="249" w:lineRule="auto"/>
              <w:ind w:hanging="10"/>
              <w:jc w:val="both"/>
              <w:rPr>
                <w:rFonts w:ascii="Arial" w:eastAsia="Arial" w:hAnsi="Arial" w:cs="Arial"/>
                <w:sz w:val="16"/>
                <w:szCs w:val="16"/>
              </w:rPr>
            </w:pPr>
            <w:r>
              <w:rPr>
                <w:rFonts w:ascii="Arial" w:eastAsia="Arial" w:hAnsi="Arial" w:cs="Arial"/>
                <w:sz w:val="16"/>
                <w:szCs w:val="16"/>
              </w:rPr>
              <w:t xml:space="preserve">projektowana droga 1KDG w zachodniej części obszaru, łącząca przyległą dzielnicę XIII Krakowa, w tym węzeł na drodze krajowej S7 - ul. Christo </w:t>
            </w:r>
            <w:proofErr w:type="spellStart"/>
            <w:r>
              <w:rPr>
                <w:rFonts w:ascii="Arial" w:eastAsia="Arial" w:hAnsi="Arial" w:cs="Arial"/>
                <w:sz w:val="16"/>
                <w:szCs w:val="16"/>
              </w:rPr>
              <w:t>Botewa</w:t>
            </w:r>
            <w:proofErr w:type="spellEnd"/>
            <w:r>
              <w:rPr>
                <w:rFonts w:ascii="Arial" w:eastAsia="Arial" w:hAnsi="Arial" w:cs="Arial"/>
                <w:sz w:val="16"/>
                <w:szCs w:val="16"/>
              </w:rPr>
              <w:t xml:space="preserve"> (Wschodnia Obwodnica Krakowa) z pozostałymi obszarami gminy,</w:t>
            </w:r>
          </w:p>
          <w:p w14:paraId="4B0372FE" w14:textId="77777777" w:rsidR="00281712" w:rsidRDefault="00000000">
            <w:pPr>
              <w:numPr>
                <w:ilvl w:val="1"/>
                <w:numId w:val="8"/>
              </w:numPr>
              <w:spacing w:after="100" w:line="249" w:lineRule="auto"/>
              <w:ind w:hanging="10"/>
              <w:jc w:val="both"/>
              <w:rPr>
                <w:rFonts w:ascii="Arial" w:eastAsia="Arial" w:hAnsi="Arial" w:cs="Arial"/>
                <w:sz w:val="16"/>
                <w:szCs w:val="16"/>
              </w:rPr>
            </w:pPr>
            <w:r>
              <w:rPr>
                <w:rFonts w:ascii="Arial" w:eastAsia="Arial" w:hAnsi="Arial" w:cs="Arial"/>
                <w:sz w:val="16"/>
                <w:szCs w:val="16"/>
              </w:rPr>
              <w:t>droga 2KDG, w północno - wschodniej części obszaru, łącząca przyległą dzielnicę XVIII Krakowa (projektowana przeprawa mostowa na Wiśle, zgodnie z ustaleniami "Planu zagospodarowania przestrzennego Województwa Małopolskiego"), z pozostałymi obszarami gminy,</w:t>
            </w:r>
          </w:p>
          <w:p w14:paraId="5E5F46C6" w14:textId="77777777" w:rsidR="00281712" w:rsidRDefault="00000000">
            <w:pPr>
              <w:numPr>
                <w:ilvl w:val="0"/>
                <w:numId w:val="8"/>
              </w:numPr>
              <w:spacing w:after="100" w:line="249" w:lineRule="auto"/>
              <w:ind w:hanging="260"/>
              <w:jc w:val="both"/>
              <w:rPr>
                <w:rFonts w:ascii="Arial" w:eastAsia="Arial" w:hAnsi="Arial" w:cs="Arial"/>
                <w:sz w:val="16"/>
                <w:szCs w:val="16"/>
              </w:rPr>
            </w:pPr>
            <w:r>
              <w:rPr>
                <w:rFonts w:ascii="Arial" w:eastAsia="Arial" w:hAnsi="Arial" w:cs="Arial"/>
                <w:sz w:val="16"/>
                <w:szCs w:val="16"/>
              </w:rPr>
              <w:t>drogi zbiorcze (1KDZ-7KDZ):</w:t>
            </w:r>
          </w:p>
          <w:p w14:paraId="082B053B" w14:textId="77777777" w:rsidR="00281712" w:rsidRDefault="00000000">
            <w:pPr>
              <w:numPr>
                <w:ilvl w:val="1"/>
                <w:numId w:val="8"/>
              </w:numPr>
              <w:spacing w:after="100" w:line="249" w:lineRule="auto"/>
              <w:ind w:hanging="10"/>
              <w:jc w:val="both"/>
              <w:rPr>
                <w:rFonts w:ascii="Arial" w:eastAsia="Arial" w:hAnsi="Arial" w:cs="Arial"/>
                <w:sz w:val="16"/>
                <w:szCs w:val="16"/>
              </w:rPr>
            </w:pPr>
            <w:r>
              <w:rPr>
                <w:rFonts w:ascii="Arial" w:eastAsia="Arial" w:hAnsi="Arial" w:cs="Arial"/>
                <w:sz w:val="16"/>
                <w:szCs w:val="16"/>
              </w:rPr>
              <w:lastRenderedPageBreak/>
              <w:t>istniejąca droga 1KDZ oraz zmodernizowana droga 2KDZ biegnące wzdłuż północnej granicy obszaru (wały wiślane), stanowiące ciąg rozprowadzający ruchu dla północnej części obszaru objętego planem,</w:t>
            </w:r>
          </w:p>
          <w:p w14:paraId="7574601A" w14:textId="77777777" w:rsidR="00281712" w:rsidRDefault="00000000">
            <w:pPr>
              <w:numPr>
                <w:ilvl w:val="1"/>
                <w:numId w:val="8"/>
              </w:numPr>
              <w:spacing w:after="100" w:line="249" w:lineRule="auto"/>
              <w:ind w:hanging="10"/>
              <w:jc w:val="both"/>
              <w:rPr>
                <w:rFonts w:ascii="Arial" w:eastAsia="Arial" w:hAnsi="Arial" w:cs="Arial"/>
                <w:sz w:val="16"/>
                <w:szCs w:val="16"/>
              </w:rPr>
            </w:pPr>
            <w:r>
              <w:rPr>
                <w:rFonts w:ascii="Arial" w:eastAsia="Arial" w:hAnsi="Arial" w:cs="Arial"/>
                <w:sz w:val="16"/>
                <w:szCs w:val="16"/>
              </w:rPr>
              <w:t>istniejąca droga 3KDZ, łącząca część północną obszaru (w tym projektowaną przeprawę na Wiśle w ciągu drogi 2KDG) z częścią centralną i południową oraz pozostałymi obszarami Gminy,</w:t>
            </w:r>
          </w:p>
          <w:p w14:paraId="0C97C414" w14:textId="77777777" w:rsidR="00281712" w:rsidRDefault="00000000">
            <w:pPr>
              <w:numPr>
                <w:ilvl w:val="1"/>
                <w:numId w:val="8"/>
              </w:numPr>
              <w:spacing w:after="100" w:line="249" w:lineRule="auto"/>
              <w:ind w:hanging="10"/>
              <w:jc w:val="both"/>
              <w:rPr>
                <w:rFonts w:ascii="Arial" w:eastAsia="Arial" w:hAnsi="Arial" w:cs="Arial"/>
                <w:sz w:val="16"/>
                <w:szCs w:val="16"/>
              </w:rPr>
            </w:pPr>
            <w:r>
              <w:rPr>
                <w:rFonts w:ascii="Arial" w:eastAsia="Arial" w:hAnsi="Arial" w:cs="Arial"/>
                <w:sz w:val="16"/>
                <w:szCs w:val="16"/>
              </w:rPr>
              <w:t>projektowana droga 4KDZ wzdłuż terenów kolejowych na południu obszaru, obsługująca planowane tereny zabudowy w tym rejonie i wyprowadzająca ruch do gminy Niepołomice na wschód oraz na południe do innych obszarów gminy Wieliczka,</w:t>
            </w:r>
          </w:p>
          <w:p w14:paraId="3549E5B1" w14:textId="77777777" w:rsidR="00281712" w:rsidRDefault="00000000">
            <w:pPr>
              <w:numPr>
                <w:ilvl w:val="1"/>
                <w:numId w:val="8"/>
              </w:numPr>
              <w:spacing w:after="100" w:line="249" w:lineRule="auto"/>
              <w:ind w:hanging="10"/>
              <w:jc w:val="both"/>
              <w:rPr>
                <w:rFonts w:ascii="Arial" w:eastAsia="Arial" w:hAnsi="Arial" w:cs="Arial"/>
                <w:sz w:val="16"/>
                <w:szCs w:val="16"/>
              </w:rPr>
            </w:pPr>
            <w:r>
              <w:rPr>
                <w:rFonts w:ascii="Arial" w:eastAsia="Arial" w:hAnsi="Arial" w:cs="Arial"/>
                <w:sz w:val="16"/>
                <w:szCs w:val="16"/>
              </w:rPr>
              <w:t>projektowana droga 5KDZ i 6KDZ łącząca projektowaną drogę 4KDZ z autostradą A4, zlokalizowana po południowej stronie granicy obszaru planu,</w:t>
            </w:r>
          </w:p>
          <w:p w14:paraId="6EFD9A81" w14:textId="77777777" w:rsidR="00281712" w:rsidRDefault="00000000">
            <w:pPr>
              <w:numPr>
                <w:ilvl w:val="1"/>
                <w:numId w:val="8"/>
              </w:numPr>
              <w:spacing w:after="100" w:line="249" w:lineRule="auto"/>
              <w:ind w:hanging="10"/>
              <w:jc w:val="both"/>
              <w:rPr>
                <w:rFonts w:ascii="Arial" w:eastAsia="Arial" w:hAnsi="Arial" w:cs="Arial"/>
                <w:sz w:val="16"/>
                <w:szCs w:val="16"/>
              </w:rPr>
            </w:pPr>
            <w:r>
              <w:rPr>
                <w:rFonts w:ascii="Arial" w:eastAsia="Arial" w:hAnsi="Arial" w:cs="Arial"/>
                <w:sz w:val="16"/>
                <w:szCs w:val="16"/>
              </w:rPr>
              <w:t>projektowana droga 7KDZ w zachodniej części obszaru, łącząca obszar planu z pozostałymi obszarami gminy (z przejściem pod torami kolejowymi i autostradą),</w:t>
            </w:r>
          </w:p>
          <w:p w14:paraId="121D3396" w14:textId="77777777" w:rsidR="00281712" w:rsidRDefault="00000000">
            <w:pPr>
              <w:ind w:left="576"/>
              <w:rPr>
                <w:rFonts w:ascii="Arial" w:eastAsia="Arial" w:hAnsi="Arial" w:cs="Arial"/>
                <w:sz w:val="16"/>
                <w:szCs w:val="16"/>
              </w:rPr>
            </w:pPr>
            <w:r>
              <w:rPr>
                <w:rFonts w:ascii="Arial" w:eastAsia="Arial" w:hAnsi="Arial" w:cs="Arial"/>
                <w:sz w:val="16"/>
                <w:szCs w:val="16"/>
              </w:rPr>
              <w:t>c) drogi lokalne (1KDL - 9KDL):</w:t>
            </w:r>
          </w:p>
          <w:p w14:paraId="0550CA8D" w14:textId="77777777" w:rsidR="00281712" w:rsidRDefault="00000000">
            <w:pPr>
              <w:numPr>
                <w:ilvl w:val="1"/>
                <w:numId w:val="10"/>
              </w:numPr>
              <w:spacing w:after="100" w:line="249" w:lineRule="auto"/>
              <w:ind w:right="101" w:hanging="10"/>
              <w:jc w:val="both"/>
              <w:rPr>
                <w:rFonts w:ascii="Arial" w:eastAsia="Arial" w:hAnsi="Arial" w:cs="Arial"/>
                <w:sz w:val="16"/>
                <w:szCs w:val="16"/>
              </w:rPr>
            </w:pPr>
            <w:r>
              <w:rPr>
                <w:rFonts w:ascii="Arial" w:eastAsia="Arial" w:hAnsi="Arial" w:cs="Arial"/>
                <w:sz w:val="16"/>
                <w:szCs w:val="16"/>
              </w:rPr>
              <w:t>stanowiące układ rozprowadzający i dojazdowy do poszczególnych grup zabudowań w rozproszonej zabudowie,</w:t>
            </w:r>
          </w:p>
          <w:p w14:paraId="07773A86" w14:textId="77777777" w:rsidR="00281712" w:rsidRDefault="00000000">
            <w:pPr>
              <w:numPr>
                <w:ilvl w:val="1"/>
                <w:numId w:val="10"/>
              </w:numPr>
              <w:spacing w:after="2" w:line="336" w:lineRule="auto"/>
              <w:ind w:right="101" w:hanging="10"/>
              <w:jc w:val="both"/>
              <w:rPr>
                <w:rFonts w:ascii="Arial" w:eastAsia="Arial" w:hAnsi="Arial" w:cs="Arial"/>
                <w:sz w:val="16"/>
                <w:szCs w:val="16"/>
              </w:rPr>
            </w:pPr>
            <w:r>
              <w:rPr>
                <w:rFonts w:ascii="Arial" w:eastAsia="Arial" w:hAnsi="Arial" w:cs="Arial"/>
                <w:sz w:val="16"/>
                <w:szCs w:val="16"/>
              </w:rPr>
              <w:t>stanowiące osie projektowanych nowych terenów zagospodarowania (2KDL, 8KDL);2) układ uzupełniający stanowią:</w:t>
            </w:r>
          </w:p>
          <w:p w14:paraId="040CDC1C" w14:textId="77777777" w:rsidR="00281712" w:rsidRDefault="00000000">
            <w:pPr>
              <w:numPr>
                <w:ilvl w:val="0"/>
                <w:numId w:val="9"/>
              </w:numPr>
              <w:spacing w:after="100" w:line="249" w:lineRule="auto"/>
              <w:ind w:hanging="260"/>
              <w:jc w:val="both"/>
              <w:rPr>
                <w:rFonts w:ascii="Arial" w:eastAsia="Arial" w:hAnsi="Arial" w:cs="Arial"/>
                <w:sz w:val="16"/>
                <w:szCs w:val="16"/>
              </w:rPr>
            </w:pPr>
            <w:r>
              <w:rPr>
                <w:rFonts w:ascii="Arial" w:eastAsia="Arial" w:hAnsi="Arial" w:cs="Arial"/>
                <w:sz w:val="16"/>
                <w:szCs w:val="16"/>
              </w:rPr>
              <w:t>drogi publiczne - drogi dojazdowe (KDD) przy zachowaniu istniejących przebiegów z uzupełnieniem nowymi odcinkami,</w:t>
            </w:r>
          </w:p>
          <w:p w14:paraId="7C64BED6" w14:textId="77777777" w:rsidR="00281712" w:rsidRDefault="00000000">
            <w:pPr>
              <w:numPr>
                <w:ilvl w:val="0"/>
                <w:numId w:val="9"/>
              </w:numPr>
              <w:spacing w:after="100" w:line="249" w:lineRule="auto"/>
              <w:ind w:hanging="260"/>
              <w:jc w:val="both"/>
              <w:rPr>
                <w:rFonts w:ascii="Arial" w:eastAsia="Arial" w:hAnsi="Arial" w:cs="Arial"/>
                <w:sz w:val="16"/>
                <w:szCs w:val="16"/>
              </w:rPr>
            </w:pPr>
            <w:r>
              <w:rPr>
                <w:rFonts w:ascii="Arial" w:eastAsia="Arial" w:hAnsi="Arial" w:cs="Arial"/>
                <w:sz w:val="16"/>
                <w:szCs w:val="16"/>
              </w:rPr>
              <w:t>drogi wewnętrzne (KDW) wydzielone na rysunku planu, nie będące drogami publicznymi,</w:t>
            </w:r>
          </w:p>
          <w:p w14:paraId="3FFA1F70" w14:textId="77777777" w:rsidR="00281712" w:rsidRDefault="00000000">
            <w:pPr>
              <w:numPr>
                <w:ilvl w:val="0"/>
                <w:numId w:val="9"/>
              </w:numPr>
              <w:spacing w:after="100" w:line="249" w:lineRule="auto"/>
              <w:ind w:hanging="260"/>
              <w:jc w:val="both"/>
              <w:rPr>
                <w:rFonts w:ascii="Arial" w:eastAsia="Arial" w:hAnsi="Arial" w:cs="Arial"/>
                <w:sz w:val="16"/>
                <w:szCs w:val="16"/>
              </w:rPr>
            </w:pPr>
            <w:r>
              <w:rPr>
                <w:rFonts w:ascii="Arial" w:eastAsia="Arial" w:hAnsi="Arial" w:cs="Arial"/>
                <w:sz w:val="16"/>
                <w:szCs w:val="16"/>
              </w:rPr>
              <w:t>inne drogi nie wydzielone na rysunku planu: drogi dojazdowe i wewnętrzne, dojazdy i dojścia uzupełniające układ połączeń wewnętrznych w terenach o określonym przeznaczeniu - wymagane do zaprojektowania na etapie projektowania zagospodarowania poszczególnych działek według ustaleń planu;</w:t>
            </w:r>
          </w:p>
          <w:p w14:paraId="7994E3BA" w14:textId="77777777" w:rsidR="00281712" w:rsidRDefault="00000000">
            <w:pPr>
              <w:numPr>
                <w:ilvl w:val="0"/>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miejsca przyłączeń do podstawowego zewnętrznego układu drogowego dla terenów o ustalonych funkcjach a objętych planem, do:</w:t>
            </w:r>
          </w:p>
          <w:p w14:paraId="5FF140D1" w14:textId="77777777" w:rsidR="00281712" w:rsidRDefault="00000000">
            <w:pPr>
              <w:numPr>
                <w:ilvl w:val="1"/>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 xml:space="preserve">Krakowa (Dzielnica XII Podgórze) - drogi krajowej S7 na węźle "Christo </w:t>
            </w:r>
            <w:proofErr w:type="spellStart"/>
            <w:r>
              <w:rPr>
                <w:rFonts w:ascii="Arial" w:eastAsia="Arial" w:hAnsi="Arial" w:cs="Arial"/>
                <w:sz w:val="16"/>
                <w:szCs w:val="16"/>
              </w:rPr>
              <w:t>Botewa</w:t>
            </w:r>
            <w:proofErr w:type="spellEnd"/>
            <w:r>
              <w:rPr>
                <w:rFonts w:ascii="Arial" w:eastAsia="Arial" w:hAnsi="Arial" w:cs="Arial"/>
                <w:sz w:val="16"/>
                <w:szCs w:val="16"/>
              </w:rPr>
              <w:t>",</w:t>
            </w:r>
          </w:p>
          <w:p w14:paraId="4550817E" w14:textId="77777777" w:rsidR="00281712" w:rsidRDefault="00000000">
            <w:pPr>
              <w:numPr>
                <w:ilvl w:val="1"/>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Krakowa (Dzielnica XVIII Nowa Huta) - poprzez projektowany most na Wiśle,</w:t>
            </w:r>
          </w:p>
          <w:p w14:paraId="3C84AA5F" w14:textId="77777777" w:rsidR="00281712" w:rsidRDefault="00000000">
            <w:pPr>
              <w:numPr>
                <w:ilvl w:val="1"/>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połączenia z gminą Niepołomice - w rejonie ulicy Krakowskiej w Niepołomicach,</w:t>
            </w:r>
          </w:p>
          <w:p w14:paraId="4888D20E" w14:textId="77777777" w:rsidR="00281712" w:rsidRDefault="00000000">
            <w:pPr>
              <w:numPr>
                <w:ilvl w:val="1"/>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połączenia z południowymi obszarami Gminy Wieliczka - pod układem torów kolejowych i autostrady A4 w miejscach zgodnie z decyzją lokalizacyjną autostrady A4;</w:t>
            </w:r>
          </w:p>
          <w:p w14:paraId="43EF513B" w14:textId="77777777" w:rsidR="00281712" w:rsidRDefault="00000000">
            <w:pPr>
              <w:numPr>
                <w:ilvl w:val="0"/>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podstawowe elementy i zasady obsługi obszaru planu komunikacją zbiorową:</w:t>
            </w:r>
          </w:p>
          <w:p w14:paraId="4F0C1EB9" w14:textId="77777777" w:rsidR="00281712" w:rsidRDefault="00000000">
            <w:pPr>
              <w:numPr>
                <w:ilvl w:val="1"/>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lastRenderedPageBreak/>
              <w:t>obszar objęty planem obsługiwany będzie komunikacją autobusową; linie autobusowe prowadzone będą istniejącymi i projektowanymi ulicami układu podstawowego według potrzeb i na wniosek przewoźników,</w:t>
            </w:r>
          </w:p>
          <w:p w14:paraId="1F037454" w14:textId="77777777" w:rsidR="00281712" w:rsidRDefault="00000000">
            <w:pPr>
              <w:numPr>
                <w:ilvl w:val="1"/>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usytuowanie przystanków przewiduje się w rejonie istniejących i planowanych skrzyżowań ulic układu podstawowego z przyjęciem zasady obsługi ok. 75% terenu w średniej odległości dojścia pieszego do 500 m,</w:t>
            </w:r>
          </w:p>
          <w:p w14:paraId="62927B2D" w14:textId="77777777" w:rsidR="00281712" w:rsidRDefault="00000000">
            <w:pPr>
              <w:numPr>
                <w:ilvl w:val="0"/>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w zakresie określenia minimalnych wskaźników parkingowych jako podstawowe zasady ustala się, że miejsca parkingowe należy lokalizować w granicach terenu objętego inwestycją (w terenie inwestycji) oraz, że ilość miejsc parkingowych należy obliczyć w projekcie budowlanym według faktycznych potrzeb i wymogów wynikających z rodzaju inwestycji, jej wielkości i programu użytkowo-funkcjonalnego, zakładanej liczby pracujących, użytkowników, klientów, petentów - przy przyjęciu jako minimum następujących wskaźników parkingowych:</w:t>
            </w:r>
          </w:p>
          <w:p w14:paraId="288C6430" w14:textId="77777777" w:rsidR="00281712" w:rsidRDefault="00000000">
            <w:pPr>
              <w:numPr>
                <w:ilvl w:val="1"/>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dla zabudowy mieszkaniowej jednorodzinnej MN - 1 miejsce postojowe lub 1 garaż na 1dom jednorodzinny,</w:t>
            </w:r>
          </w:p>
          <w:p w14:paraId="2CEC3C10" w14:textId="77777777" w:rsidR="00281712" w:rsidRDefault="00000000">
            <w:pPr>
              <w:numPr>
                <w:ilvl w:val="1"/>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 xml:space="preserve">dla zabudowy usługowej, zabudowy </w:t>
            </w:r>
            <w:proofErr w:type="spellStart"/>
            <w:r>
              <w:rPr>
                <w:rFonts w:ascii="Arial" w:eastAsia="Arial" w:hAnsi="Arial" w:cs="Arial"/>
                <w:sz w:val="16"/>
                <w:szCs w:val="16"/>
              </w:rPr>
              <w:t>produkcyjno</w:t>
            </w:r>
            <w:proofErr w:type="spellEnd"/>
            <w:r>
              <w:rPr>
                <w:rFonts w:ascii="Arial" w:eastAsia="Arial" w:hAnsi="Arial" w:cs="Arial"/>
                <w:sz w:val="16"/>
                <w:szCs w:val="16"/>
              </w:rPr>
              <w:t xml:space="preserve"> - usługowej i produkcyjnej - 2,5 miejsca parkingowego na 10 stanowisk pracy lub na 10 użytkowników albo 2 miejsca parkingowe na każde 100m2 powierzchni użytkowej, a w obiektach typu hale, magazynowe i składowe - 4 miejsca parkingowe na 1000m2 powierzchni użytkowej,</w:t>
            </w:r>
          </w:p>
          <w:p w14:paraId="7DC8F53F" w14:textId="77777777" w:rsidR="00281712" w:rsidRDefault="00000000">
            <w:pPr>
              <w:numPr>
                <w:ilvl w:val="1"/>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nie określa się liczby miejsc postojowych dla samochodów ciężarowych; liczba miejsc powinna być ustalona stosownie dla potrzeb, przy złożeniu że całość programu parkingowego musi być zlokalizowana na działce inwestora;</w:t>
            </w:r>
          </w:p>
          <w:p w14:paraId="21755E03" w14:textId="77777777" w:rsidR="00281712" w:rsidRDefault="00000000">
            <w:pPr>
              <w:numPr>
                <w:ilvl w:val="0"/>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w obszarze objętym planem wyznacza się następujące przebiegi ścieżek rowerowych i ciągów pieszo- rowerowych:</w:t>
            </w:r>
          </w:p>
          <w:p w14:paraId="2EA450C3" w14:textId="77777777" w:rsidR="00281712" w:rsidRDefault="00000000">
            <w:pPr>
              <w:numPr>
                <w:ilvl w:val="2"/>
                <w:numId w:val="12"/>
              </w:numPr>
              <w:spacing w:after="100" w:line="249" w:lineRule="auto"/>
              <w:ind w:hanging="10"/>
              <w:jc w:val="both"/>
              <w:rPr>
                <w:rFonts w:ascii="Arial" w:eastAsia="Arial" w:hAnsi="Arial" w:cs="Arial"/>
                <w:sz w:val="16"/>
                <w:szCs w:val="16"/>
              </w:rPr>
            </w:pPr>
            <w:r>
              <w:rPr>
                <w:rFonts w:ascii="Arial" w:eastAsia="Arial" w:hAnsi="Arial" w:cs="Arial"/>
                <w:sz w:val="16"/>
                <w:szCs w:val="16"/>
              </w:rPr>
              <w:t>ciąg rowerowy wzdłuż drogi oznaczonej na rysunku planu symbolem 3KDZ w kierunku drogi 2KDG,</w:t>
            </w:r>
          </w:p>
          <w:p w14:paraId="70BB211A" w14:textId="77777777" w:rsidR="00281712" w:rsidRDefault="00000000">
            <w:pPr>
              <w:numPr>
                <w:ilvl w:val="2"/>
                <w:numId w:val="12"/>
              </w:numPr>
              <w:spacing w:after="100" w:line="249" w:lineRule="auto"/>
              <w:ind w:hanging="10"/>
              <w:jc w:val="both"/>
              <w:rPr>
                <w:rFonts w:ascii="Arial" w:eastAsia="Arial" w:hAnsi="Arial" w:cs="Arial"/>
                <w:sz w:val="16"/>
                <w:szCs w:val="16"/>
              </w:rPr>
            </w:pPr>
            <w:r>
              <w:rPr>
                <w:rFonts w:ascii="Arial" w:eastAsia="Arial" w:hAnsi="Arial" w:cs="Arial"/>
                <w:sz w:val="16"/>
                <w:szCs w:val="16"/>
              </w:rPr>
              <w:t>ponadto prowadzenie ruchu pieszo - rowerowego możliwe jest wzdłuż wałów wiślanych, po koronie wału oraz w pozostałych ulicach układu lokalnego bez wprowadzania segregacji użytkowników ruchu w przekroju poprzecznym dróg;</w:t>
            </w:r>
          </w:p>
          <w:p w14:paraId="55F1E199" w14:textId="77777777" w:rsidR="00281712" w:rsidRDefault="00000000">
            <w:pPr>
              <w:numPr>
                <w:ilvl w:val="0"/>
                <w:numId w:val="11"/>
              </w:numPr>
              <w:spacing w:after="100" w:line="249" w:lineRule="auto"/>
              <w:ind w:hanging="260"/>
              <w:jc w:val="both"/>
              <w:rPr>
                <w:rFonts w:ascii="Arial" w:eastAsia="Arial" w:hAnsi="Arial" w:cs="Arial"/>
                <w:sz w:val="16"/>
                <w:szCs w:val="16"/>
              </w:rPr>
            </w:pPr>
            <w:r>
              <w:rPr>
                <w:rFonts w:ascii="Arial" w:eastAsia="Arial" w:hAnsi="Arial" w:cs="Arial"/>
                <w:sz w:val="16"/>
                <w:szCs w:val="16"/>
              </w:rPr>
              <w:t>w pasach drogowych istniejących i projektowanych dróg należy uzupełniać i lokalizować zieleń urządzoną zmniejszającą wpływ zanieczyszczeń komunikacyjnych na tereny sąsiednie;</w:t>
            </w:r>
          </w:p>
          <w:p w14:paraId="3B688DDD" w14:textId="77777777" w:rsidR="00281712" w:rsidRDefault="00000000">
            <w:pPr>
              <w:numPr>
                <w:ilvl w:val="0"/>
                <w:numId w:val="11"/>
              </w:numPr>
              <w:spacing w:after="494" w:line="249" w:lineRule="auto"/>
              <w:ind w:hanging="260"/>
              <w:jc w:val="both"/>
              <w:rPr>
                <w:rFonts w:ascii="Arial" w:eastAsia="Arial" w:hAnsi="Arial" w:cs="Arial"/>
                <w:sz w:val="16"/>
                <w:szCs w:val="16"/>
              </w:rPr>
            </w:pPr>
            <w:r>
              <w:rPr>
                <w:rFonts w:ascii="Arial" w:eastAsia="Arial" w:hAnsi="Arial" w:cs="Arial"/>
                <w:sz w:val="16"/>
                <w:szCs w:val="16"/>
              </w:rPr>
              <w:t>realizacja ustaleń planu w zakresie zagospodarowania, użytkowania i utrzymania terenów komunikacji kołowej, transportu publicznego, parkingów i komunikacji pieszej wymaga uwzględnienia potrzeb osób niepełnosprawnych - zgodnie z przepisami odrębnymi.</w:t>
            </w:r>
          </w:p>
        </w:tc>
      </w:tr>
      <w:tr w:rsidR="00281712" w14:paraId="2499A745" w14:textId="77777777">
        <w:trPr>
          <w:trHeight w:val="758"/>
        </w:trPr>
        <w:tc>
          <w:tcPr>
            <w:tcW w:w="2863" w:type="dxa"/>
            <w:vMerge/>
            <w:tcBorders>
              <w:top w:val="single" w:sz="4" w:space="0" w:color="000000"/>
              <w:left w:val="single" w:sz="4" w:space="0" w:color="000000"/>
              <w:bottom w:val="single" w:sz="4" w:space="0" w:color="000000"/>
              <w:right w:val="single" w:sz="4" w:space="0" w:color="000000"/>
            </w:tcBorders>
            <w:vAlign w:val="center"/>
          </w:tcPr>
          <w:p w14:paraId="53E45FE5" w14:textId="77777777" w:rsidR="00281712" w:rsidRDefault="00281712">
            <w:pPr>
              <w:widowControl w:val="0"/>
              <w:pBdr>
                <w:top w:val="nil"/>
                <w:left w:val="nil"/>
                <w:bottom w:val="nil"/>
                <w:right w:val="nil"/>
                <w:between w:val="nil"/>
              </w:pBdr>
              <w:spacing w:line="276" w:lineRule="auto"/>
              <w:rPr>
                <w:rFonts w:ascii="Arial" w:eastAsia="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7B3FAB41"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Warunki i szczegółowe zasady obsługi w zakresie infrastruktury technicznej </w:t>
            </w:r>
          </w:p>
        </w:tc>
        <w:tc>
          <w:tcPr>
            <w:tcW w:w="4252" w:type="dxa"/>
            <w:tcBorders>
              <w:top w:val="single" w:sz="4" w:space="0" w:color="000000"/>
              <w:left w:val="single" w:sz="4" w:space="0" w:color="000000"/>
              <w:bottom w:val="single" w:sz="4" w:space="0" w:color="000000"/>
              <w:right w:val="single" w:sz="4" w:space="0" w:color="000000"/>
            </w:tcBorders>
            <w:vAlign w:val="center"/>
          </w:tcPr>
          <w:p w14:paraId="5499DF5D" w14:textId="77777777" w:rsidR="00281712" w:rsidRDefault="00000000">
            <w:pPr>
              <w:spacing w:line="259" w:lineRule="auto"/>
              <w:rPr>
                <w:rFonts w:ascii="Arial" w:eastAsia="Arial" w:hAnsi="Arial" w:cs="Arial"/>
                <w:b/>
                <w:bCs/>
                <w:sz w:val="18"/>
                <w:szCs w:val="18"/>
              </w:rPr>
            </w:pPr>
            <w:r>
              <w:rPr>
                <w:rFonts w:ascii="Arial" w:eastAsia="Arial" w:hAnsi="Arial" w:cs="Arial"/>
                <w:sz w:val="18"/>
                <w:szCs w:val="18"/>
              </w:rPr>
              <w:t>Regulacje dot. całego obszaru objętego planem znajdują się w § 16- 22 „</w:t>
            </w:r>
            <w:r>
              <w:rPr>
                <w:rFonts w:ascii="Arial" w:eastAsia="Arial" w:hAnsi="Arial" w:cs="Arial"/>
                <w:b/>
                <w:bCs/>
                <w:sz w:val="18"/>
                <w:szCs w:val="18"/>
              </w:rPr>
              <w:t>Zasady przebudowy, rozbudowy i budowy poszczególnych systemów infrastruktury technicznej”</w:t>
            </w:r>
          </w:p>
          <w:p w14:paraId="2E1ACB47" w14:textId="77777777" w:rsidR="00281712" w:rsidRDefault="00281712">
            <w:pPr>
              <w:pBdr>
                <w:top w:val="nil"/>
                <w:left w:val="nil"/>
                <w:bottom w:val="nil"/>
                <w:right w:val="nil"/>
                <w:between w:val="nil"/>
              </w:pBdr>
              <w:rPr>
                <w:rFonts w:ascii="Arial" w:eastAsia="Arial" w:hAnsi="Arial" w:cs="Arial"/>
                <w:b/>
                <w:bCs/>
                <w:color w:val="000000"/>
                <w:sz w:val="16"/>
                <w:szCs w:val="16"/>
              </w:rPr>
            </w:pPr>
          </w:p>
          <w:p w14:paraId="54F52A20" w14:textId="77777777" w:rsidR="00281712" w:rsidRDefault="00000000">
            <w:pPr>
              <w:spacing w:after="102"/>
              <w:ind w:left="-5"/>
              <w:rPr>
                <w:rFonts w:ascii="Arial" w:eastAsia="Arial" w:hAnsi="Arial" w:cs="Arial"/>
                <w:sz w:val="16"/>
                <w:szCs w:val="16"/>
              </w:rPr>
            </w:pPr>
            <w:r>
              <w:rPr>
                <w:rFonts w:ascii="Arial" w:eastAsia="Arial" w:hAnsi="Arial" w:cs="Arial"/>
                <w:sz w:val="16"/>
                <w:szCs w:val="16"/>
              </w:rPr>
              <w:t>§ 16.</w:t>
            </w:r>
          </w:p>
          <w:p w14:paraId="5C5DE477" w14:textId="77777777" w:rsidR="00281712" w:rsidRDefault="00000000">
            <w:pPr>
              <w:numPr>
                <w:ilvl w:val="0"/>
                <w:numId w:val="13"/>
              </w:numPr>
              <w:spacing w:after="100" w:line="249" w:lineRule="auto"/>
              <w:jc w:val="both"/>
              <w:rPr>
                <w:rFonts w:ascii="Arial" w:eastAsia="Arial" w:hAnsi="Arial" w:cs="Arial"/>
                <w:sz w:val="16"/>
                <w:szCs w:val="16"/>
              </w:rPr>
            </w:pPr>
            <w:r>
              <w:rPr>
                <w:rFonts w:ascii="Arial" w:eastAsia="Arial" w:hAnsi="Arial" w:cs="Arial"/>
                <w:sz w:val="16"/>
                <w:szCs w:val="16"/>
              </w:rPr>
              <w:t>Ustala się zasady obsługi obszaru objętego planem, w tym zasady przebudowy, rozbudowy i budowy poszczególnych systemów infrastruktury technicznej - w dostosowaniu do potrzeb poszczególnych rodzajów przeznaczenia podstawowego i dopuszczalnego terenów.</w:t>
            </w:r>
          </w:p>
          <w:p w14:paraId="19129714" w14:textId="77777777" w:rsidR="00281712" w:rsidRDefault="00000000">
            <w:pPr>
              <w:numPr>
                <w:ilvl w:val="0"/>
                <w:numId w:val="13"/>
              </w:numPr>
              <w:spacing w:after="100" w:line="249" w:lineRule="auto"/>
              <w:jc w:val="both"/>
              <w:rPr>
                <w:rFonts w:ascii="Arial" w:eastAsia="Arial" w:hAnsi="Arial" w:cs="Arial"/>
                <w:sz w:val="16"/>
                <w:szCs w:val="16"/>
              </w:rPr>
            </w:pPr>
            <w:r>
              <w:rPr>
                <w:rFonts w:ascii="Arial" w:eastAsia="Arial" w:hAnsi="Arial" w:cs="Arial"/>
                <w:sz w:val="16"/>
                <w:szCs w:val="16"/>
              </w:rPr>
              <w:t>Jako generalne zasady obowiązujące w całym obszarze opracowania ustala się:</w:t>
            </w:r>
          </w:p>
          <w:p w14:paraId="793A98AD" w14:textId="77777777" w:rsidR="00281712" w:rsidRDefault="00000000">
            <w:pPr>
              <w:numPr>
                <w:ilvl w:val="1"/>
                <w:numId w:val="13"/>
              </w:numPr>
              <w:spacing w:after="100" w:line="249" w:lineRule="auto"/>
              <w:ind w:hanging="264"/>
              <w:jc w:val="both"/>
              <w:rPr>
                <w:rFonts w:ascii="Arial" w:eastAsia="Arial" w:hAnsi="Arial" w:cs="Arial"/>
                <w:sz w:val="16"/>
                <w:szCs w:val="16"/>
              </w:rPr>
            </w:pPr>
            <w:r>
              <w:rPr>
                <w:rFonts w:ascii="Arial" w:eastAsia="Arial" w:hAnsi="Arial" w:cs="Arial"/>
                <w:sz w:val="16"/>
                <w:szCs w:val="16"/>
              </w:rPr>
              <w:t>utrzymanie istniejących sieci, urządzeń i obiektów uzbrojenia, z możliwością ich rozbudowy i</w:t>
            </w:r>
          </w:p>
          <w:p w14:paraId="580030D0" w14:textId="77777777" w:rsidR="00281712" w:rsidRDefault="00000000">
            <w:pPr>
              <w:ind w:left="278"/>
              <w:rPr>
                <w:rFonts w:ascii="Arial" w:eastAsia="Arial" w:hAnsi="Arial" w:cs="Arial"/>
                <w:sz w:val="16"/>
                <w:szCs w:val="16"/>
              </w:rPr>
            </w:pPr>
            <w:r>
              <w:rPr>
                <w:rFonts w:ascii="Arial" w:eastAsia="Arial" w:hAnsi="Arial" w:cs="Arial"/>
                <w:sz w:val="16"/>
                <w:szCs w:val="16"/>
              </w:rPr>
              <w:t>przebudowy, w tym zmiany trasy lub lokalizacji;</w:t>
            </w:r>
          </w:p>
          <w:p w14:paraId="1A5D8118" w14:textId="77777777" w:rsidR="00281712" w:rsidRDefault="00000000">
            <w:pPr>
              <w:numPr>
                <w:ilvl w:val="1"/>
                <w:numId w:val="13"/>
              </w:numPr>
              <w:spacing w:after="100" w:line="249" w:lineRule="auto"/>
              <w:ind w:hanging="264"/>
              <w:jc w:val="both"/>
              <w:rPr>
                <w:rFonts w:ascii="Arial" w:eastAsia="Arial" w:hAnsi="Arial" w:cs="Arial"/>
                <w:sz w:val="16"/>
                <w:szCs w:val="16"/>
              </w:rPr>
            </w:pPr>
            <w:r>
              <w:rPr>
                <w:rFonts w:ascii="Arial" w:eastAsia="Arial" w:hAnsi="Arial" w:cs="Arial"/>
                <w:sz w:val="16"/>
                <w:szCs w:val="16"/>
              </w:rPr>
              <w:t>dopuszcza się, przy uwzględnieniu przepisów odrębnych, prowadzenie nowych sieci uzbrojenia oraz lokalizowanie obiektów i urządzeń w obrębie linii rozgraniczających istniejących i projektowanych dróg, ulic, ciągów pieszych i dróg dojazdowych pieszo - jezdnych; dopuszcza się inny przebieg sieci infrastruktury technicznej, pod warunkiem nie naruszania przepisów odrębnych oraz pozostałych ustaleń planu;</w:t>
            </w:r>
          </w:p>
          <w:p w14:paraId="102E2DEB" w14:textId="77777777" w:rsidR="00281712" w:rsidRDefault="00000000">
            <w:pPr>
              <w:numPr>
                <w:ilvl w:val="1"/>
                <w:numId w:val="13"/>
              </w:numPr>
              <w:spacing w:after="100" w:line="249" w:lineRule="auto"/>
              <w:ind w:hanging="264"/>
              <w:jc w:val="both"/>
              <w:rPr>
                <w:rFonts w:ascii="Arial" w:eastAsia="Arial" w:hAnsi="Arial" w:cs="Arial"/>
                <w:sz w:val="16"/>
                <w:szCs w:val="16"/>
              </w:rPr>
            </w:pPr>
            <w:r>
              <w:rPr>
                <w:rFonts w:ascii="Arial" w:eastAsia="Arial" w:hAnsi="Arial" w:cs="Arial"/>
                <w:sz w:val="16"/>
                <w:szCs w:val="16"/>
              </w:rPr>
              <w:t>uściślenie lokalizacji urządzeń i sieci infrastruktury technicznej następować będzie na etapie wydawania decyzji administracyjnych dla poszczególnych inwestycji;</w:t>
            </w:r>
          </w:p>
          <w:p w14:paraId="56A44CB0" w14:textId="77777777" w:rsidR="00281712" w:rsidRDefault="00000000">
            <w:pPr>
              <w:numPr>
                <w:ilvl w:val="1"/>
                <w:numId w:val="13"/>
              </w:numPr>
              <w:spacing w:after="100" w:line="249" w:lineRule="auto"/>
              <w:ind w:hanging="264"/>
              <w:jc w:val="both"/>
              <w:rPr>
                <w:rFonts w:ascii="Arial" w:eastAsia="Arial" w:hAnsi="Arial" w:cs="Arial"/>
                <w:sz w:val="16"/>
                <w:szCs w:val="16"/>
              </w:rPr>
            </w:pPr>
            <w:r>
              <w:rPr>
                <w:rFonts w:ascii="Arial" w:eastAsia="Arial" w:hAnsi="Arial" w:cs="Arial"/>
                <w:sz w:val="16"/>
                <w:szCs w:val="16"/>
              </w:rPr>
              <w:t>dopuszcza się lokalizowanie i przebudowę nie wyznaczonych na rysunku planu podziemnych urządzeń i sieci infrastruktury technicznej, niezbędnych dla realizacji inwestycji zlokalizowanych na tym terenie;</w:t>
            </w:r>
          </w:p>
          <w:p w14:paraId="781EDE3E" w14:textId="77777777" w:rsidR="00281712" w:rsidRDefault="00000000">
            <w:pPr>
              <w:numPr>
                <w:ilvl w:val="1"/>
                <w:numId w:val="13"/>
              </w:numPr>
              <w:spacing w:after="100" w:line="249" w:lineRule="auto"/>
              <w:ind w:hanging="264"/>
              <w:jc w:val="both"/>
              <w:rPr>
                <w:rFonts w:ascii="Arial" w:eastAsia="Arial" w:hAnsi="Arial" w:cs="Arial"/>
                <w:sz w:val="16"/>
                <w:szCs w:val="16"/>
              </w:rPr>
            </w:pPr>
            <w:r>
              <w:rPr>
                <w:rFonts w:ascii="Arial" w:eastAsia="Arial" w:hAnsi="Arial" w:cs="Arial"/>
                <w:sz w:val="16"/>
                <w:szCs w:val="16"/>
              </w:rPr>
              <w:t>w zakresie odległości hydrantów zewnętrznych przeciwpożarowych od budynków obowiązują przepisy odrębne w sprawie przeciwpożarowego zaopatrzenia w wodę oraz dróg przeciwpożarowych;</w:t>
            </w:r>
          </w:p>
          <w:p w14:paraId="5340D65A" w14:textId="77777777" w:rsidR="00281712" w:rsidRDefault="00000000">
            <w:pPr>
              <w:numPr>
                <w:ilvl w:val="1"/>
                <w:numId w:val="13"/>
              </w:numPr>
              <w:spacing w:line="249" w:lineRule="auto"/>
              <w:ind w:hanging="264"/>
              <w:jc w:val="both"/>
              <w:rPr>
                <w:rFonts w:ascii="Arial" w:eastAsia="Arial" w:hAnsi="Arial" w:cs="Arial"/>
                <w:sz w:val="16"/>
                <w:szCs w:val="16"/>
              </w:rPr>
            </w:pPr>
            <w:r>
              <w:rPr>
                <w:rFonts w:ascii="Arial" w:eastAsia="Arial" w:hAnsi="Arial" w:cs="Arial"/>
                <w:sz w:val="16"/>
                <w:szCs w:val="16"/>
              </w:rPr>
              <w:t>szczegółowe rozwiązania będą przedmiotem projektów zagospodarowania terenu wykonywanych na etapie projektowania inwestycyjnego w oparciu o warunki techniczne określone zgodnie z przepisami odrębnymi.</w:t>
            </w:r>
          </w:p>
          <w:p w14:paraId="796C0ED6" w14:textId="77777777" w:rsidR="00281712" w:rsidRDefault="00000000">
            <w:pPr>
              <w:spacing w:after="102"/>
              <w:ind w:left="-5"/>
              <w:rPr>
                <w:rFonts w:ascii="Arial" w:eastAsia="Arial" w:hAnsi="Arial" w:cs="Arial"/>
                <w:sz w:val="16"/>
                <w:szCs w:val="16"/>
              </w:rPr>
            </w:pPr>
            <w:r>
              <w:rPr>
                <w:rFonts w:ascii="Arial" w:eastAsia="Arial" w:hAnsi="Arial" w:cs="Arial"/>
                <w:sz w:val="16"/>
                <w:szCs w:val="16"/>
              </w:rPr>
              <w:t xml:space="preserve">§ 17. </w:t>
            </w:r>
          </w:p>
          <w:p w14:paraId="41822745" w14:textId="77777777" w:rsidR="00281712" w:rsidRDefault="00000000">
            <w:pPr>
              <w:rPr>
                <w:rFonts w:ascii="Arial" w:eastAsia="Arial" w:hAnsi="Arial" w:cs="Arial"/>
                <w:sz w:val="16"/>
                <w:szCs w:val="16"/>
              </w:rPr>
            </w:pPr>
            <w:r>
              <w:rPr>
                <w:rFonts w:ascii="Arial" w:eastAsia="Arial" w:hAnsi="Arial" w:cs="Arial"/>
                <w:sz w:val="16"/>
                <w:szCs w:val="16"/>
              </w:rPr>
              <w:t>Ustala się następujące zasady przebudowy, rozbudowy i budowy systemu zaopatrzenia w wodę:</w:t>
            </w:r>
          </w:p>
          <w:p w14:paraId="392961C0" w14:textId="77777777" w:rsidR="00281712" w:rsidRDefault="00000000">
            <w:pPr>
              <w:numPr>
                <w:ilvl w:val="0"/>
                <w:numId w:val="14"/>
              </w:numPr>
              <w:spacing w:after="100" w:line="249" w:lineRule="auto"/>
              <w:ind w:hanging="10"/>
              <w:jc w:val="both"/>
              <w:rPr>
                <w:rFonts w:ascii="Arial" w:eastAsia="Arial" w:hAnsi="Arial" w:cs="Arial"/>
                <w:sz w:val="16"/>
                <w:szCs w:val="16"/>
              </w:rPr>
            </w:pPr>
            <w:r>
              <w:rPr>
                <w:rFonts w:ascii="Arial" w:eastAsia="Arial" w:hAnsi="Arial" w:cs="Arial"/>
                <w:sz w:val="16"/>
                <w:szCs w:val="16"/>
              </w:rPr>
              <w:t>zaopatrzenie w wodę następować będzie poprzez sieć wodociągową oraz indywidualne ujęcia wody;</w:t>
            </w:r>
          </w:p>
          <w:p w14:paraId="0397DADF" w14:textId="77777777" w:rsidR="00281712" w:rsidRDefault="00000000">
            <w:pPr>
              <w:numPr>
                <w:ilvl w:val="0"/>
                <w:numId w:val="14"/>
              </w:numPr>
              <w:spacing w:after="100" w:line="249" w:lineRule="auto"/>
              <w:ind w:hanging="10"/>
              <w:jc w:val="both"/>
              <w:rPr>
                <w:rFonts w:ascii="Arial" w:eastAsia="Arial" w:hAnsi="Arial" w:cs="Arial"/>
                <w:sz w:val="16"/>
                <w:szCs w:val="16"/>
              </w:rPr>
            </w:pPr>
            <w:r>
              <w:rPr>
                <w:rFonts w:ascii="Arial" w:eastAsia="Arial" w:hAnsi="Arial" w:cs="Arial"/>
                <w:sz w:val="16"/>
                <w:szCs w:val="16"/>
              </w:rPr>
              <w:t xml:space="preserve">utrzymuje się i zachowuje istniejący sposób zaopatrzenia w wodę i funkcjonujący system wodociągu komunalnego zasilanego z ujęcia lokalnego (studnie głębinowe) w </w:t>
            </w:r>
            <w:proofErr w:type="spellStart"/>
            <w:r>
              <w:rPr>
                <w:rFonts w:ascii="Arial" w:eastAsia="Arial" w:hAnsi="Arial" w:cs="Arial"/>
                <w:sz w:val="16"/>
                <w:szCs w:val="16"/>
              </w:rPr>
              <w:t>Węgrzcach</w:t>
            </w:r>
            <w:proofErr w:type="spellEnd"/>
            <w:r>
              <w:rPr>
                <w:rFonts w:ascii="Arial" w:eastAsia="Arial" w:hAnsi="Arial" w:cs="Arial"/>
                <w:sz w:val="16"/>
                <w:szCs w:val="16"/>
              </w:rPr>
              <w:t xml:space="preserve"> Wielkich, połączone z modernizacją ujęcia oraz możliwością dalszej rozbudowy systemu zaopatrzenia w wodę w oparciu o opracowanie BIO-EKO pn. "Wielicka Strefa Aktywności Gospodarczej - 2007", poprzez zasilenie systemu gminnego z układu wodociągowego miasta Krakowa. Utrzymuje się i zachowuje możliwość dalszego korzystania z eksploatowanych obecnie indywidualnych ujęć wody;</w:t>
            </w:r>
          </w:p>
          <w:p w14:paraId="73B44180" w14:textId="77777777" w:rsidR="00281712" w:rsidRDefault="00000000">
            <w:pPr>
              <w:numPr>
                <w:ilvl w:val="0"/>
                <w:numId w:val="14"/>
              </w:numPr>
              <w:spacing w:line="249" w:lineRule="auto"/>
              <w:ind w:hanging="10"/>
              <w:jc w:val="both"/>
              <w:rPr>
                <w:rFonts w:ascii="Arial" w:eastAsia="Arial" w:hAnsi="Arial" w:cs="Arial"/>
                <w:sz w:val="16"/>
                <w:szCs w:val="16"/>
              </w:rPr>
            </w:pPr>
            <w:r>
              <w:rPr>
                <w:rFonts w:ascii="Arial" w:eastAsia="Arial" w:hAnsi="Arial" w:cs="Arial"/>
                <w:sz w:val="16"/>
                <w:szCs w:val="16"/>
              </w:rPr>
              <w:t xml:space="preserve">ustala się możliwość rozbudowy i przebudowy funkcjonującego systemu zaopatrzenia w wodę dla pokrycia potrzeb użytkowników i dla zabezpieczenia </w:t>
            </w:r>
            <w:r>
              <w:rPr>
                <w:rFonts w:ascii="Arial" w:eastAsia="Arial" w:hAnsi="Arial" w:cs="Arial"/>
                <w:sz w:val="16"/>
                <w:szCs w:val="16"/>
              </w:rPr>
              <w:lastRenderedPageBreak/>
              <w:t>przeciwpożarowego zgodnie z przepisami odrębnymi oraz przepisami Polskich Norm B-02863 i B-0264.</w:t>
            </w:r>
          </w:p>
          <w:p w14:paraId="6541B6F2" w14:textId="77777777" w:rsidR="00281712" w:rsidRDefault="00000000">
            <w:pPr>
              <w:spacing w:after="102"/>
              <w:ind w:left="-5"/>
              <w:rPr>
                <w:rFonts w:ascii="Arial" w:eastAsia="Arial" w:hAnsi="Arial" w:cs="Arial"/>
                <w:sz w:val="16"/>
                <w:szCs w:val="16"/>
              </w:rPr>
            </w:pPr>
            <w:r>
              <w:rPr>
                <w:rFonts w:ascii="Arial" w:eastAsia="Arial" w:hAnsi="Arial" w:cs="Arial"/>
                <w:sz w:val="16"/>
                <w:szCs w:val="16"/>
              </w:rPr>
              <w:t xml:space="preserve">§ 18. </w:t>
            </w:r>
          </w:p>
          <w:p w14:paraId="25144DE3" w14:textId="77777777" w:rsidR="00281712" w:rsidRDefault="00000000">
            <w:pPr>
              <w:rPr>
                <w:rFonts w:ascii="Arial" w:eastAsia="Arial" w:hAnsi="Arial" w:cs="Arial"/>
                <w:sz w:val="16"/>
                <w:szCs w:val="16"/>
              </w:rPr>
            </w:pPr>
            <w:r>
              <w:rPr>
                <w:rFonts w:ascii="Arial" w:eastAsia="Arial" w:hAnsi="Arial" w:cs="Arial"/>
                <w:sz w:val="16"/>
                <w:szCs w:val="16"/>
              </w:rPr>
              <w:t>Ustala się następujące zasady przebudowy, rozbudowy i budowy systemu odprowadzenia ścieków sanitarnych i wód opadowych:</w:t>
            </w:r>
          </w:p>
          <w:p w14:paraId="16FCCD7E" w14:textId="77777777" w:rsidR="00281712" w:rsidRDefault="00000000">
            <w:pPr>
              <w:numPr>
                <w:ilvl w:val="0"/>
                <w:numId w:val="15"/>
              </w:numPr>
              <w:spacing w:after="100" w:line="249" w:lineRule="auto"/>
              <w:jc w:val="both"/>
              <w:rPr>
                <w:rFonts w:ascii="Arial" w:eastAsia="Arial" w:hAnsi="Arial" w:cs="Arial"/>
                <w:sz w:val="16"/>
                <w:szCs w:val="16"/>
              </w:rPr>
            </w:pPr>
            <w:r>
              <w:rPr>
                <w:rFonts w:ascii="Arial" w:eastAsia="Arial" w:hAnsi="Arial" w:cs="Arial"/>
                <w:sz w:val="16"/>
                <w:szCs w:val="16"/>
              </w:rPr>
              <w:t>jako rozwiązanie docelowe ustala się obowiązek podłączenia istniejącego i projektowanego zainwestowania kubaturowego do zbiorczego systemu kanalizacji; do czasu realizacji sieci kanalizacyjnej dopuszcza się odprowadzenie nieczystości ciekłych do szczelnych zbiorników wybieralnych (szamb), z obowiązkiem podłączenia obiektów do kanalizacji bezpośrednio po jej realizacji;</w:t>
            </w:r>
          </w:p>
          <w:p w14:paraId="7B640DF2" w14:textId="77777777" w:rsidR="00281712" w:rsidRDefault="00000000">
            <w:pPr>
              <w:numPr>
                <w:ilvl w:val="0"/>
                <w:numId w:val="15"/>
              </w:numPr>
              <w:spacing w:after="100" w:line="249" w:lineRule="auto"/>
              <w:jc w:val="both"/>
              <w:rPr>
                <w:rFonts w:ascii="Arial" w:eastAsia="Arial" w:hAnsi="Arial" w:cs="Arial"/>
                <w:sz w:val="16"/>
                <w:szCs w:val="16"/>
              </w:rPr>
            </w:pPr>
            <w:r>
              <w:rPr>
                <w:rFonts w:ascii="Arial" w:eastAsia="Arial" w:hAnsi="Arial" w:cs="Arial"/>
                <w:sz w:val="16"/>
                <w:szCs w:val="16"/>
              </w:rPr>
              <w:t>zakazuje się lokalizacji przydomowych oczyszczalni ścieków;</w:t>
            </w:r>
          </w:p>
          <w:p w14:paraId="4877FF70" w14:textId="77777777" w:rsidR="00281712" w:rsidRDefault="00000000">
            <w:pPr>
              <w:numPr>
                <w:ilvl w:val="0"/>
                <w:numId w:val="15"/>
              </w:numPr>
              <w:spacing w:after="100" w:line="249" w:lineRule="auto"/>
              <w:jc w:val="both"/>
              <w:rPr>
                <w:rFonts w:ascii="Arial" w:eastAsia="Arial" w:hAnsi="Arial" w:cs="Arial"/>
                <w:sz w:val="16"/>
                <w:szCs w:val="16"/>
              </w:rPr>
            </w:pPr>
            <w:r>
              <w:rPr>
                <w:rFonts w:ascii="Arial" w:eastAsia="Arial" w:hAnsi="Arial" w:cs="Arial"/>
                <w:sz w:val="16"/>
                <w:szCs w:val="16"/>
              </w:rPr>
              <w:t>wprowadzenie ścieków opadowych do wód lub do ziemi powinno odbywać się zgodnie z przepisami odrębnymi;</w:t>
            </w:r>
          </w:p>
          <w:p w14:paraId="3E8F5590" w14:textId="77777777" w:rsidR="00281712" w:rsidRDefault="00000000">
            <w:pPr>
              <w:numPr>
                <w:ilvl w:val="0"/>
                <w:numId w:val="15"/>
              </w:numPr>
              <w:spacing w:after="100" w:line="249" w:lineRule="auto"/>
              <w:jc w:val="both"/>
              <w:rPr>
                <w:rFonts w:ascii="Arial" w:eastAsia="Arial" w:hAnsi="Arial" w:cs="Arial"/>
                <w:sz w:val="16"/>
                <w:szCs w:val="16"/>
              </w:rPr>
            </w:pPr>
            <w:r>
              <w:rPr>
                <w:rFonts w:ascii="Arial" w:eastAsia="Arial" w:hAnsi="Arial" w:cs="Arial"/>
                <w:sz w:val="16"/>
                <w:szCs w:val="16"/>
              </w:rPr>
              <w:t>obowiązującym systemem kanalizacji w granicach obszaru objętego planem jest system rozdzielczy;</w:t>
            </w:r>
          </w:p>
          <w:p w14:paraId="1BD2420B" w14:textId="77777777" w:rsidR="00281712" w:rsidRDefault="00000000">
            <w:pPr>
              <w:numPr>
                <w:ilvl w:val="0"/>
                <w:numId w:val="15"/>
              </w:numPr>
              <w:spacing w:after="100" w:line="249" w:lineRule="auto"/>
              <w:jc w:val="both"/>
              <w:rPr>
                <w:rFonts w:ascii="Arial" w:eastAsia="Arial" w:hAnsi="Arial" w:cs="Arial"/>
                <w:sz w:val="16"/>
                <w:szCs w:val="16"/>
              </w:rPr>
            </w:pPr>
            <w:r>
              <w:rPr>
                <w:rFonts w:ascii="Arial" w:eastAsia="Arial" w:hAnsi="Arial" w:cs="Arial"/>
                <w:sz w:val="16"/>
                <w:szCs w:val="16"/>
              </w:rPr>
              <w:t>zakłada się, że obszar objęty planem skanalizowany będzie docelowo z doprowadzeniem kanalizacji do istniejącej oczyszczalni ścieków "</w:t>
            </w:r>
            <w:proofErr w:type="spellStart"/>
            <w:r>
              <w:rPr>
                <w:rFonts w:ascii="Arial" w:eastAsia="Arial" w:hAnsi="Arial" w:cs="Arial"/>
                <w:sz w:val="16"/>
                <w:szCs w:val="16"/>
              </w:rPr>
              <w:t>Płaszów</w:t>
            </w:r>
            <w:proofErr w:type="spellEnd"/>
            <w:r>
              <w:rPr>
                <w:rFonts w:ascii="Arial" w:eastAsia="Arial" w:hAnsi="Arial" w:cs="Arial"/>
                <w:sz w:val="16"/>
                <w:szCs w:val="16"/>
              </w:rPr>
              <w:t xml:space="preserve"> " w Krakowie, zgodnie z opracowaniem BIO-EKO pn. Wielicka Strefa Aktywności Gospodarczej -2007. Głównym odbiornikiem ścieków będzie kanał kanalizacji sanitarnej zlokalizowany wzdłuż projektowanej dla obszaru strefy aktywności gospodarczej drogi biegnącej równolegle do linii kolejowej. Z uwagi na ukształtowanie terenu przewidziano 3 pompownie sieciowe PS1,PS2,PS3 do obsługi lokalnych sieci kanalizacyjnych. Ponadto przewiduje się budowę pompowni w miejscowości Brzegi oraz w </w:t>
            </w:r>
            <w:proofErr w:type="spellStart"/>
            <w:r>
              <w:rPr>
                <w:rFonts w:ascii="Arial" w:eastAsia="Arial" w:hAnsi="Arial" w:cs="Arial"/>
                <w:sz w:val="16"/>
                <w:szCs w:val="16"/>
              </w:rPr>
              <w:t>Węgrzcach</w:t>
            </w:r>
            <w:proofErr w:type="spellEnd"/>
            <w:r>
              <w:rPr>
                <w:rFonts w:ascii="Arial" w:eastAsia="Arial" w:hAnsi="Arial" w:cs="Arial"/>
                <w:sz w:val="16"/>
                <w:szCs w:val="16"/>
              </w:rPr>
              <w:t xml:space="preserve"> Wielkich;</w:t>
            </w:r>
          </w:p>
          <w:p w14:paraId="6C3C5378" w14:textId="77777777" w:rsidR="00281712" w:rsidRDefault="00000000">
            <w:pPr>
              <w:numPr>
                <w:ilvl w:val="0"/>
                <w:numId w:val="15"/>
              </w:numPr>
              <w:spacing w:after="100" w:line="249" w:lineRule="auto"/>
              <w:jc w:val="both"/>
              <w:rPr>
                <w:rFonts w:ascii="Arial" w:eastAsia="Arial" w:hAnsi="Arial" w:cs="Arial"/>
                <w:sz w:val="16"/>
                <w:szCs w:val="16"/>
              </w:rPr>
            </w:pPr>
            <w:r>
              <w:rPr>
                <w:rFonts w:ascii="Arial" w:eastAsia="Arial" w:hAnsi="Arial" w:cs="Arial"/>
                <w:sz w:val="16"/>
                <w:szCs w:val="16"/>
              </w:rPr>
              <w:t>odprowadzenie wód i ścieków opadowych w ilości jaka powstaje na terenie przed zagospodarowaniem (przy współczynniku spływu 0,1) do odbiorników; pozostałą ilość wód i ścieków opadowych określoną z wykorzystaniem współczynników zależnych od zagospodarowania terenu należy retencjonować;</w:t>
            </w:r>
          </w:p>
          <w:p w14:paraId="615B1AA1" w14:textId="77777777" w:rsidR="00281712" w:rsidRDefault="00000000">
            <w:pPr>
              <w:numPr>
                <w:ilvl w:val="0"/>
                <w:numId w:val="15"/>
              </w:numPr>
              <w:spacing w:line="249" w:lineRule="auto"/>
              <w:jc w:val="both"/>
              <w:rPr>
                <w:rFonts w:ascii="Arial" w:eastAsia="Arial" w:hAnsi="Arial" w:cs="Arial"/>
                <w:sz w:val="16"/>
                <w:szCs w:val="16"/>
              </w:rPr>
            </w:pPr>
            <w:r>
              <w:rPr>
                <w:rFonts w:ascii="Arial" w:eastAsia="Arial" w:hAnsi="Arial" w:cs="Arial"/>
                <w:sz w:val="16"/>
                <w:szCs w:val="16"/>
              </w:rPr>
              <w:t>w terenach PU1 i PU2 ujęcie wód opadowych i roztopowych w systemy kanalizacji deszczowej szczególnie pochodzących z narażonych na zanieczyszczenia powierzchni dróg, parkingów, placów manewrowo - postojowych itp., przy podczyszczaniu ich przed wprowadzeniem do odbiorników, zgodnie z warunkami określonymi w przepisach odrębnych.</w:t>
            </w:r>
          </w:p>
          <w:p w14:paraId="7F196BE0" w14:textId="77777777" w:rsidR="00281712" w:rsidRDefault="00000000">
            <w:pPr>
              <w:spacing w:after="102"/>
              <w:ind w:left="-5"/>
              <w:rPr>
                <w:rFonts w:ascii="Arial" w:eastAsia="Arial" w:hAnsi="Arial" w:cs="Arial"/>
                <w:sz w:val="16"/>
                <w:szCs w:val="16"/>
              </w:rPr>
            </w:pPr>
            <w:r>
              <w:rPr>
                <w:rFonts w:ascii="Arial" w:eastAsia="Arial" w:hAnsi="Arial" w:cs="Arial"/>
                <w:sz w:val="16"/>
                <w:szCs w:val="16"/>
              </w:rPr>
              <w:t xml:space="preserve">§ 19. </w:t>
            </w:r>
          </w:p>
          <w:p w14:paraId="0D4C64F8" w14:textId="77777777" w:rsidR="00281712" w:rsidRDefault="00000000">
            <w:pPr>
              <w:rPr>
                <w:rFonts w:ascii="Arial" w:eastAsia="Arial" w:hAnsi="Arial" w:cs="Arial"/>
                <w:sz w:val="16"/>
                <w:szCs w:val="16"/>
              </w:rPr>
            </w:pPr>
            <w:r>
              <w:rPr>
                <w:rFonts w:ascii="Arial" w:eastAsia="Arial" w:hAnsi="Arial" w:cs="Arial"/>
                <w:sz w:val="16"/>
                <w:szCs w:val="16"/>
              </w:rPr>
              <w:t>Ustala się następujące zasady przebudowy, rozbudowy i budowy systemu zaopatrzenia w gaz:</w:t>
            </w:r>
          </w:p>
          <w:p w14:paraId="46CA237C" w14:textId="77777777" w:rsidR="00281712" w:rsidRDefault="00000000">
            <w:pPr>
              <w:numPr>
                <w:ilvl w:val="0"/>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t>utrzymane i zachowane do eksploatacji są trasy gazociągów wysokiego ciśnienia:</w:t>
            </w:r>
          </w:p>
          <w:p w14:paraId="53C01806" w14:textId="77777777" w:rsidR="00281712" w:rsidRDefault="00000000">
            <w:pPr>
              <w:numPr>
                <w:ilvl w:val="1"/>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t xml:space="preserve">Ø 500 mm CN 6,3 </w:t>
            </w:r>
            <w:proofErr w:type="spellStart"/>
            <w:r>
              <w:rPr>
                <w:rFonts w:ascii="Arial" w:eastAsia="Arial" w:hAnsi="Arial" w:cs="Arial"/>
                <w:sz w:val="16"/>
                <w:szCs w:val="16"/>
              </w:rPr>
              <w:t>MPa</w:t>
            </w:r>
            <w:proofErr w:type="spellEnd"/>
            <w:r>
              <w:rPr>
                <w:rFonts w:ascii="Arial" w:eastAsia="Arial" w:hAnsi="Arial" w:cs="Arial"/>
                <w:sz w:val="16"/>
                <w:szCs w:val="16"/>
              </w:rPr>
              <w:t xml:space="preserve"> </w:t>
            </w:r>
            <w:proofErr w:type="spellStart"/>
            <w:r>
              <w:rPr>
                <w:rFonts w:ascii="Arial" w:eastAsia="Arial" w:hAnsi="Arial" w:cs="Arial"/>
                <w:sz w:val="16"/>
                <w:szCs w:val="16"/>
              </w:rPr>
              <w:t>Węgrzce</w:t>
            </w:r>
            <w:proofErr w:type="spellEnd"/>
            <w:r>
              <w:rPr>
                <w:rFonts w:ascii="Arial" w:eastAsia="Arial" w:hAnsi="Arial" w:cs="Arial"/>
                <w:sz w:val="16"/>
                <w:szCs w:val="16"/>
              </w:rPr>
              <w:t xml:space="preserve"> - rz. Wisła;</w:t>
            </w:r>
          </w:p>
          <w:p w14:paraId="0B667F11" w14:textId="77777777" w:rsidR="00281712" w:rsidRDefault="00000000">
            <w:pPr>
              <w:numPr>
                <w:ilvl w:val="1"/>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t xml:space="preserve">Ø 300 mm CN 4,0 </w:t>
            </w:r>
            <w:proofErr w:type="spellStart"/>
            <w:r>
              <w:rPr>
                <w:rFonts w:ascii="Arial" w:eastAsia="Arial" w:hAnsi="Arial" w:cs="Arial"/>
                <w:sz w:val="16"/>
                <w:szCs w:val="16"/>
              </w:rPr>
              <w:t>MPa</w:t>
            </w:r>
            <w:proofErr w:type="spellEnd"/>
            <w:r>
              <w:rPr>
                <w:rFonts w:ascii="Arial" w:eastAsia="Arial" w:hAnsi="Arial" w:cs="Arial"/>
                <w:sz w:val="16"/>
                <w:szCs w:val="16"/>
              </w:rPr>
              <w:t xml:space="preserve"> </w:t>
            </w:r>
            <w:proofErr w:type="spellStart"/>
            <w:r>
              <w:rPr>
                <w:rFonts w:ascii="Arial" w:eastAsia="Arial" w:hAnsi="Arial" w:cs="Arial"/>
                <w:sz w:val="16"/>
                <w:szCs w:val="16"/>
              </w:rPr>
              <w:t>Węgrzce</w:t>
            </w:r>
            <w:proofErr w:type="spellEnd"/>
            <w:r>
              <w:rPr>
                <w:rFonts w:ascii="Arial" w:eastAsia="Arial" w:hAnsi="Arial" w:cs="Arial"/>
                <w:sz w:val="16"/>
                <w:szCs w:val="16"/>
              </w:rPr>
              <w:t xml:space="preserve"> - rz. Wisła;</w:t>
            </w:r>
          </w:p>
          <w:p w14:paraId="76255D54" w14:textId="77777777" w:rsidR="00281712" w:rsidRDefault="00000000">
            <w:pPr>
              <w:numPr>
                <w:ilvl w:val="0"/>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t>utrzymane i zachowane do eksploatacji są trasy gazociągów średniego ciśnienia:</w:t>
            </w:r>
          </w:p>
          <w:p w14:paraId="127A5B86" w14:textId="77777777" w:rsidR="00281712" w:rsidRDefault="00000000">
            <w:pPr>
              <w:numPr>
                <w:ilvl w:val="1"/>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t>Kokotów gazociąg DN 80,</w:t>
            </w:r>
          </w:p>
          <w:p w14:paraId="7B15EED4" w14:textId="77777777" w:rsidR="00281712" w:rsidRDefault="00000000">
            <w:pPr>
              <w:numPr>
                <w:ilvl w:val="1"/>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t>Węgrze Wielkie gazociąg PE DN 110 i DN 63 PE,</w:t>
            </w:r>
          </w:p>
          <w:p w14:paraId="13784257" w14:textId="77777777" w:rsidR="00281712" w:rsidRDefault="00000000">
            <w:pPr>
              <w:numPr>
                <w:ilvl w:val="1"/>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t>Grabie DN 65 i DN 40,</w:t>
            </w:r>
          </w:p>
          <w:p w14:paraId="0795B8BC" w14:textId="77777777" w:rsidR="00281712" w:rsidRDefault="00000000">
            <w:pPr>
              <w:numPr>
                <w:ilvl w:val="1"/>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t>Brzegi DN 80 i DN 65;</w:t>
            </w:r>
          </w:p>
          <w:p w14:paraId="15DCAF75" w14:textId="77777777" w:rsidR="00281712" w:rsidRDefault="00000000">
            <w:pPr>
              <w:numPr>
                <w:ilvl w:val="0"/>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lastRenderedPageBreak/>
              <w:t>dla gazociągów wysokiego ciśnienia (pkt 1) obowiązują strefy kontrolowane wg przepisów odrębnych, oznaczone na rysunku planu;</w:t>
            </w:r>
          </w:p>
          <w:p w14:paraId="4E43E6F5" w14:textId="77777777" w:rsidR="00281712" w:rsidRDefault="00000000">
            <w:pPr>
              <w:numPr>
                <w:ilvl w:val="0"/>
                <w:numId w:val="16"/>
              </w:numPr>
              <w:spacing w:after="100" w:line="249" w:lineRule="auto"/>
              <w:ind w:hanging="260"/>
              <w:jc w:val="both"/>
              <w:rPr>
                <w:rFonts w:ascii="Arial" w:eastAsia="Arial" w:hAnsi="Arial" w:cs="Arial"/>
                <w:sz w:val="16"/>
                <w:szCs w:val="16"/>
              </w:rPr>
            </w:pPr>
            <w:r>
              <w:rPr>
                <w:rFonts w:ascii="Arial" w:eastAsia="Arial" w:hAnsi="Arial" w:cs="Arial"/>
                <w:sz w:val="16"/>
                <w:szCs w:val="16"/>
              </w:rPr>
              <w:t>ustala się rozbudowę sieci gazowej dostosowanej do projektowanego zagospodarowania, obejmującą budowę nowych sieci, jak również przebudowę sieci istniejącej; system ten zostanie powiązany z projektowanym układem komunikacyjnym, w ciągu którego przewiduje się lokalizację gazociągów;</w:t>
            </w:r>
          </w:p>
          <w:p w14:paraId="1E001B79" w14:textId="77777777" w:rsidR="00281712" w:rsidRDefault="00000000">
            <w:pPr>
              <w:numPr>
                <w:ilvl w:val="0"/>
                <w:numId w:val="16"/>
              </w:numPr>
              <w:spacing w:line="249" w:lineRule="auto"/>
              <w:ind w:hanging="260"/>
              <w:jc w:val="both"/>
              <w:rPr>
                <w:rFonts w:ascii="Arial" w:eastAsia="Arial" w:hAnsi="Arial" w:cs="Arial"/>
                <w:sz w:val="16"/>
                <w:szCs w:val="16"/>
              </w:rPr>
            </w:pPr>
            <w:r>
              <w:rPr>
                <w:rFonts w:ascii="Arial" w:eastAsia="Arial" w:hAnsi="Arial" w:cs="Arial"/>
                <w:sz w:val="16"/>
                <w:szCs w:val="16"/>
              </w:rPr>
              <w:t>utrzymuje się jako metodę wiodącą - dystrybucję gazu techniką średniego ciśnienia.</w:t>
            </w:r>
          </w:p>
          <w:p w14:paraId="052ABBF7" w14:textId="77777777" w:rsidR="00281712" w:rsidRDefault="00000000">
            <w:pPr>
              <w:spacing w:after="102"/>
              <w:ind w:left="-5"/>
              <w:rPr>
                <w:rFonts w:ascii="Arial" w:eastAsia="Arial" w:hAnsi="Arial" w:cs="Arial"/>
                <w:sz w:val="16"/>
                <w:szCs w:val="16"/>
              </w:rPr>
            </w:pPr>
            <w:r>
              <w:rPr>
                <w:rFonts w:ascii="Arial" w:eastAsia="Arial" w:hAnsi="Arial" w:cs="Arial"/>
                <w:sz w:val="16"/>
                <w:szCs w:val="16"/>
              </w:rPr>
              <w:t xml:space="preserve">§ 20. </w:t>
            </w:r>
          </w:p>
          <w:p w14:paraId="53799F63" w14:textId="77777777" w:rsidR="00281712" w:rsidRDefault="00000000">
            <w:pPr>
              <w:rPr>
                <w:rFonts w:ascii="Arial" w:eastAsia="Arial" w:hAnsi="Arial" w:cs="Arial"/>
                <w:sz w:val="16"/>
                <w:szCs w:val="16"/>
              </w:rPr>
            </w:pPr>
            <w:r>
              <w:rPr>
                <w:rFonts w:ascii="Arial" w:eastAsia="Arial" w:hAnsi="Arial" w:cs="Arial"/>
                <w:sz w:val="16"/>
                <w:szCs w:val="16"/>
              </w:rPr>
              <w:t>Ustala się następujące zasady przebudowy, rozbudowy i budowy systemu zaopatrzenia w energię elektryczną:</w:t>
            </w:r>
          </w:p>
          <w:p w14:paraId="7BE47CB1" w14:textId="77777777" w:rsidR="00281712" w:rsidRDefault="00000000">
            <w:pPr>
              <w:numPr>
                <w:ilvl w:val="0"/>
                <w:numId w:val="17"/>
              </w:numPr>
              <w:spacing w:after="100" w:line="249" w:lineRule="auto"/>
              <w:ind w:hanging="10"/>
              <w:jc w:val="both"/>
              <w:rPr>
                <w:rFonts w:ascii="Arial" w:eastAsia="Arial" w:hAnsi="Arial" w:cs="Arial"/>
                <w:sz w:val="16"/>
                <w:szCs w:val="16"/>
              </w:rPr>
            </w:pPr>
            <w:r>
              <w:rPr>
                <w:rFonts w:ascii="Arial" w:eastAsia="Arial" w:hAnsi="Arial" w:cs="Arial"/>
                <w:sz w:val="16"/>
                <w:szCs w:val="16"/>
              </w:rPr>
              <w:t>utrzymuje się istniejący przebieg linii napowietrznych wraz ze strefą ochronną, których zasięg, z zastrzeżeniem pkt 2, został oznaczony na rysunku planu:</w:t>
            </w:r>
          </w:p>
          <w:p w14:paraId="07908971" w14:textId="77777777" w:rsidR="00281712" w:rsidRDefault="00000000">
            <w:pPr>
              <w:numPr>
                <w:ilvl w:val="1"/>
                <w:numId w:val="17"/>
              </w:numPr>
              <w:spacing w:after="100" w:line="249" w:lineRule="auto"/>
              <w:ind w:hanging="260"/>
              <w:jc w:val="both"/>
              <w:rPr>
                <w:rFonts w:ascii="Arial" w:eastAsia="Arial" w:hAnsi="Arial" w:cs="Arial"/>
                <w:sz w:val="16"/>
                <w:szCs w:val="16"/>
              </w:rPr>
            </w:pPr>
            <w:r>
              <w:rPr>
                <w:rFonts w:ascii="Arial" w:eastAsia="Arial" w:hAnsi="Arial" w:cs="Arial"/>
                <w:sz w:val="16"/>
                <w:szCs w:val="16"/>
              </w:rPr>
              <w:t>220kV relacji Skawina - Wanda, Skawina - Klikowa,</w:t>
            </w:r>
          </w:p>
          <w:p w14:paraId="4EF5602F" w14:textId="77777777" w:rsidR="00281712" w:rsidRDefault="00000000">
            <w:pPr>
              <w:numPr>
                <w:ilvl w:val="1"/>
                <w:numId w:val="17"/>
              </w:numPr>
              <w:spacing w:after="100" w:line="249" w:lineRule="auto"/>
              <w:ind w:hanging="260"/>
              <w:jc w:val="both"/>
              <w:rPr>
                <w:rFonts w:ascii="Arial" w:eastAsia="Arial" w:hAnsi="Arial" w:cs="Arial"/>
                <w:sz w:val="16"/>
                <w:szCs w:val="16"/>
              </w:rPr>
            </w:pPr>
            <w:r>
              <w:rPr>
                <w:rFonts w:ascii="Arial" w:eastAsia="Arial" w:hAnsi="Arial" w:cs="Arial"/>
                <w:sz w:val="16"/>
                <w:szCs w:val="16"/>
              </w:rPr>
              <w:t xml:space="preserve">220 </w:t>
            </w:r>
            <w:proofErr w:type="spellStart"/>
            <w:r>
              <w:rPr>
                <w:rFonts w:ascii="Arial" w:eastAsia="Arial" w:hAnsi="Arial" w:cs="Arial"/>
                <w:sz w:val="16"/>
                <w:szCs w:val="16"/>
              </w:rPr>
              <w:t>kV</w:t>
            </w:r>
            <w:proofErr w:type="spellEnd"/>
            <w:r>
              <w:rPr>
                <w:rFonts w:ascii="Arial" w:eastAsia="Arial" w:hAnsi="Arial" w:cs="Arial"/>
                <w:sz w:val="16"/>
                <w:szCs w:val="16"/>
              </w:rPr>
              <w:t xml:space="preserve"> relacji Wanda - Skawina, Wanda - Lubocza,</w:t>
            </w:r>
          </w:p>
          <w:p w14:paraId="3677C464" w14:textId="77777777" w:rsidR="00281712" w:rsidRDefault="00000000">
            <w:pPr>
              <w:numPr>
                <w:ilvl w:val="1"/>
                <w:numId w:val="17"/>
              </w:numPr>
              <w:spacing w:after="100" w:line="249" w:lineRule="auto"/>
              <w:ind w:hanging="260"/>
              <w:jc w:val="both"/>
              <w:rPr>
                <w:rFonts w:ascii="Arial" w:eastAsia="Arial" w:hAnsi="Arial" w:cs="Arial"/>
                <w:sz w:val="16"/>
                <w:szCs w:val="16"/>
              </w:rPr>
            </w:pPr>
            <w:r>
              <w:rPr>
                <w:rFonts w:ascii="Arial" w:eastAsia="Arial" w:hAnsi="Arial" w:cs="Arial"/>
                <w:sz w:val="16"/>
                <w:szCs w:val="16"/>
              </w:rPr>
              <w:t>220kV relacji Wanda - Lubocza, Skawina - Klikowa,</w:t>
            </w:r>
          </w:p>
          <w:p w14:paraId="2BB5F796" w14:textId="77777777" w:rsidR="00281712" w:rsidRDefault="00000000">
            <w:pPr>
              <w:numPr>
                <w:ilvl w:val="1"/>
                <w:numId w:val="17"/>
              </w:numPr>
              <w:spacing w:after="100" w:line="249" w:lineRule="auto"/>
              <w:ind w:hanging="260"/>
              <w:jc w:val="both"/>
              <w:rPr>
                <w:rFonts w:ascii="Arial" w:eastAsia="Arial" w:hAnsi="Arial" w:cs="Arial"/>
                <w:sz w:val="16"/>
                <w:szCs w:val="16"/>
              </w:rPr>
            </w:pPr>
            <w:r>
              <w:rPr>
                <w:rFonts w:ascii="Arial" w:eastAsia="Arial" w:hAnsi="Arial" w:cs="Arial"/>
                <w:sz w:val="16"/>
                <w:szCs w:val="16"/>
              </w:rPr>
              <w:t xml:space="preserve">110 </w:t>
            </w:r>
            <w:proofErr w:type="spellStart"/>
            <w:r>
              <w:rPr>
                <w:rFonts w:ascii="Arial" w:eastAsia="Arial" w:hAnsi="Arial" w:cs="Arial"/>
                <w:sz w:val="16"/>
                <w:szCs w:val="16"/>
              </w:rPr>
              <w:t>kV</w:t>
            </w:r>
            <w:proofErr w:type="spellEnd"/>
            <w:r>
              <w:rPr>
                <w:rFonts w:ascii="Arial" w:eastAsia="Arial" w:hAnsi="Arial" w:cs="Arial"/>
                <w:sz w:val="16"/>
                <w:szCs w:val="16"/>
              </w:rPr>
              <w:t xml:space="preserve"> relacji Rybitwy - Wanda, </w:t>
            </w:r>
            <w:proofErr w:type="spellStart"/>
            <w:r>
              <w:rPr>
                <w:rFonts w:ascii="Arial" w:eastAsia="Arial" w:hAnsi="Arial" w:cs="Arial"/>
                <w:sz w:val="16"/>
                <w:szCs w:val="16"/>
              </w:rPr>
              <w:t>Korabniki</w:t>
            </w:r>
            <w:proofErr w:type="spellEnd"/>
            <w:r>
              <w:rPr>
                <w:rFonts w:ascii="Arial" w:eastAsia="Arial" w:hAnsi="Arial" w:cs="Arial"/>
                <w:sz w:val="16"/>
                <w:szCs w:val="16"/>
              </w:rPr>
              <w:t xml:space="preserve"> - Lubocza;</w:t>
            </w:r>
          </w:p>
          <w:p w14:paraId="7EE8055D" w14:textId="77777777" w:rsidR="00281712" w:rsidRDefault="00000000">
            <w:pPr>
              <w:numPr>
                <w:ilvl w:val="0"/>
                <w:numId w:val="17"/>
              </w:numPr>
              <w:spacing w:after="100" w:line="249" w:lineRule="auto"/>
              <w:ind w:hanging="10"/>
              <w:jc w:val="both"/>
              <w:rPr>
                <w:rFonts w:ascii="Arial" w:eastAsia="Arial" w:hAnsi="Arial" w:cs="Arial"/>
                <w:sz w:val="16"/>
                <w:szCs w:val="16"/>
              </w:rPr>
            </w:pPr>
            <w:r>
              <w:rPr>
                <w:rFonts w:ascii="Arial" w:eastAsia="Arial" w:hAnsi="Arial" w:cs="Arial"/>
                <w:sz w:val="16"/>
                <w:szCs w:val="16"/>
              </w:rPr>
              <w:t>zasięg strefy ochronnej po dokonaniu pomiarów oddziaływania pola elekromagnetycznego wykonywanych na etapie pozwolenia na budowę może ulec zmianie;</w:t>
            </w:r>
          </w:p>
          <w:p w14:paraId="2622B2C1" w14:textId="77777777" w:rsidR="00281712" w:rsidRDefault="00000000">
            <w:pPr>
              <w:numPr>
                <w:ilvl w:val="0"/>
                <w:numId w:val="17"/>
              </w:numPr>
              <w:spacing w:after="100" w:line="249" w:lineRule="auto"/>
              <w:ind w:hanging="10"/>
              <w:jc w:val="both"/>
              <w:rPr>
                <w:rFonts w:ascii="Arial" w:eastAsia="Arial" w:hAnsi="Arial" w:cs="Arial"/>
                <w:sz w:val="16"/>
                <w:szCs w:val="16"/>
              </w:rPr>
            </w:pPr>
            <w:r>
              <w:rPr>
                <w:rFonts w:ascii="Arial" w:eastAsia="Arial" w:hAnsi="Arial" w:cs="Arial"/>
                <w:sz w:val="16"/>
                <w:szCs w:val="16"/>
              </w:rPr>
              <w:t xml:space="preserve">utrzymuje się i zachowuje trasy i filary ochronne dla stanowisk słupowych linii 220kV i 110 </w:t>
            </w:r>
            <w:proofErr w:type="spellStart"/>
            <w:r>
              <w:rPr>
                <w:rFonts w:ascii="Arial" w:eastAsia="Arial" w:hAnsi="Arial" w:cs="Arial"/>
                <w:sz w:val="16"/>
                <w:szCs w:val="16"/>
              </w:rPr>
              <w:t>kV</w:t>
            </w:r>
            <w:proofErr w:type="spellEnd"/>
            <w:r>
              <w:rPr>
                <w:rFonts w:ascii="Arial" w:eastAsia="Arial" w:hAnsi="Arial" w:cs="Arial"/>
                <w:sz w:val="16"/>
                <w:szCs w:val="16"/>
              </w:rPr>
              <w:t xml:space="preserve"> w obszarach planowanej eksploatacji kruszywa,</w:t>
            </w:r>
          </w:p>
          <w:p w14:paraId="1C30543B" w14:textId="77777777" w:rsidR="00281712" w:rsidRDefault="00000000">
            <w:pPr>
              <w:numPr>
                <w:ilvl w:val="0"/>
                <w:numId w:val="17"/>
              </w:numPr>
              <w:spacing w:after="100" w:line="249" w:lineRule="auto"/>
              <w:ind w:hanging="10"/>
              <w:jc w:val="both"/>
              <w:rPr>
                <w:rFonts w:ascii="Arial" w:eastAsia="Arial" w:hAnsi="Arial" w:cs="Arial"/>
                <w:sz w:val="16"/>
                <w:szCs w:val="16"/>
              </w:rPr>
            </w:pPr>
            <w:r>
              <w:rPr>
                <w:rFonts w:ascii="Arial" w:eastAsia="Arial" w:hAnsi="Arial" w:cs="Arial"/>
                <w:sz w:val="16"/>
                <w:szCs w:val="16"/>
              </w:rPr>
              <w:t>zachowuje się i utrzymuje pracujący w granicach obszaru objętego planem system zasilania elektroenergetycznego (stacje transformatorowe SN/</w:t>
            </w:r>
            <w:proofErr w:type="spellStart"/>
            <w:r>
              <w:rPr>
                <w:rFonts w:ascii="Arial" w:eastAsia="Arial" w:hAnsi="Arial" w:cs="Arial"/>
                <w:sz w:val="16"/>
                <w:szCs w:val="16"/>
              </w:rPr>
              <w:t>nN</w:t>
            </w:r>
            <w:proofErr w:type="spellEnd"/>
            <w:r>
              <w:rPr>
                <w:rFonts w:ascii="Arial" w:eastAsia="Arial" w:hAnsi="Arial" w:cs="Arial"/>
                <w:sz w:val="16"/>
                <w:szCs w:val="16"/>
              </w:rPr>
              <w:t xml:space="preserve">, sieci SN i </w:t>
            </w:r>
            <w:proofErr w:type="spellStart"/>
            <w:r>
              <w:rPr>
                <w:rFonts w:ascii="Arial" w:eastAsia="Arial" w:hAnsi="Arial" w:cs="Arial"/>
                <w:sz w:val="16"/>
                <w:szCs w:val="16"/>
              </w:rPr>
              <w:t>nN</w:t>
            </w:r>
            <w:proofErr w:type="spellEnd"/>
            <w:r>
              <w:rPr>
                <w:rFonts w:ascii="Arial" w:eastAsia="Arial" w:hAnsi="Arial" w:cs="Arial"/>
                <w:sz w:val="16"/>
                <w:szCs w:val="16"/>
              </w:rPr>
              <w:t>) oparty na zasilaniu z elektrowni wodnej na stopniu Przewóz, stacji transformatorowej 110/SN "Wieliczka" i stacji elektroenergetycznej 110/SN Rybitwy;</w:t>
            </w:r>
          </w:p>
          <w:p w14:paraId="051C252B" w14:textId="77777777" w:rsidR="00281712" w:rsidRDefault="00000000">
            <w:pPr>
              <w:numPr>
                <w:ilvl w:val="0"/>
                <w:numId w:val="17"/>
              </w:numPr>
              <w:spacing w:after="100" w:line="249" w:lineRule="auto"/>
              <w:ind w:hanging="10"/>
              <w:jc w:val="both"/>
              <w:rPr>
                <w:rFonts w:ascii="Arial" w:eastAsia="Arial" w:hAnsi="Arial" w:cs="Arial"/>
                <w:sz w:val="16"/>
                <w:szCs w:val="16"/>
              </w:rPr>
            </w:pPr>
            <w:r>
              <w:rPr>
                <w:rFonts w:ascii="Arial" w:eastAsia="Arial" w:hAnsi="Arial" w:cs="Arial"/>
                <w:sz w:val="16"/>
                <w:szCs w:val="16"/>
              </w:rPr>
              <w:t>wzdłuż linii elektroenergetycznych oraz wokół stacji transformatorowych należy zapewnić zachowanie odpowiednich stref ochronnych, zgodnie z obowiązującymi przepisami odrębnymi.</w:t>
            </w:r>
          </w:p>
          <w:p w14:paraId="23CA8BE9" w14:textId="77777777" w:rsidR="00281712" w:rsidRDefault="00000000">
            <w:pPr>
              <w:numPr>
                <w:ilvl w:val="0"/>
                <w:numId w:val="17"/>
              </w:numPr>
              <w:spacing w:after="100" w:line="249" w:lineRule="auto"/>
              <w:ind w:hanging="10"/>
              <w:jc w:val="both"/>
              <w:rPr>
                <w:rFonts w:ascii="Arial" w:eastAsia="Arial" w:hAnsi="Arial" w:cs="Arial"/>
                <w:sz w:val="16"/>
                <w:szCs w:val="16"/>
              </w:rPr>
            </w:pPr>
            <w:r>
              <w:rPr>
                <w:rFonts w:ascii="Arial" w:eastAsia="Arial" w:hAnsi="Arial" w:cs="Arial"/>
                <w:sz w:val="16"/>
                <w:szCs w:val="16"/>
              </w:rPr>
              <w:t xml:space="preserve">zachowuje się i utrzymuje funkcjonujący system elektroenergetyczny PKP, ustalając możliwość jego modernizacji i rozbudowy w dostosowaniu do aktualnych potrzeb; dla projektowanej linii 110 </w:t>
            </w:r>
            <w:proofErr w:type="spellStart"/>
            <w:r>
              <w:rPr>
                <w:rFonts w:ascii="Arial" w:eastAsia="Arial" w:hAnsi="Arial" w:cs="Arial"/>
                <w:sz w:val="16"/>
                <w:szCs w:val="16"/>
              </w:rPr>
              <w:t>kV</w:t>
            </w:r>
            <w:proofErr w:type="spellEnd"/>
            <w:r>
              <w:rPr>
                <w:rFonts w:ascii="Arial" w:eastAsia="Arial" w:hAnsi="Arial" w:cs="Arial"/>
                <w:sz w:val="16"/>
                <w:szCs w:val="16"/>
              </w:rPr>
              <w:t xml:space="preserve"> relacji Wanda - PT Podłęże przewidziano rezerwę trasy pod budowę linii kablowej i napowietrznej;</w:t>
            </w:r>
          </w:p>
          <w:p w14:paraId="2C662058" w14:textId="77777777" w:rsidR="00281712" w:rsidRDefault="00000000">
            <w:pPr>
              <w:numPr>
                <w:ilvl w:val="0"/>
                <w:numId w:val="17"/>
              </w:numPr>
              <w:spacing w:line="249" w:lineRule="auto"/>
              <w:ind w:hanging="10"/>
              <w:jc w:val="both"/>
              <w:rPr>
                <w:rFonts w:ascii="Arial" w:eastAsia="Arial" w:hAnsi="Arial" w:cs="Arial"/>
                <w:sz w:val="16"/>
                <w:szCs w:val="16"/>
              </w:rPr>
            </w:pPr>
            <w:r>
              <w:rPr>
                <w:rFonts w:ascii="Arial" w:eastAsia="Arial" w:hAnsi="Arial" w:cs="Arial"/>
                <w:sz w:val="16"/>
                <w:szCs w:val="16"/>
              </w:rPr>
              <w:t>dopuszcza się budowę nowych napowietrznych i kablowych sieci średniego i niskiego napięcia oraz rozbudowę, przebudowę i remont istniejących linii elektroenergetycznych.</w:t>
            </w:r>
          </w:p>
          <w:p w14:paraId="64F39A5F" w14:textId="77777777" w:rsidR="00281712" w:rsidRDefault="00000000">
            <w:pPr>
              <w:spacing w:after="102"/>
              <w:ind w:left="-5"/>
              <w:rPr>
                <w:rFonts w:ascii="Arial" w:eastAsia="Arial" w:hAnsi="Arial" w:cs="Arial"/>
                <w:sz w:val="16"/>
                <w:szCs w:val="16"/>
              </w:rPr>
            </w:pPr>
            <w:r>
              <w:rPr>
                <w:rFonts w:ascii="Arial" w:eastAsia="Arial" w:hAnsi="Arial" w:cs="Arial"/>
                <w:sz w:val="16"/>
                <w:szCs w:val="16"/>
              </w:rPr>
              <w:t xml:space="preserve">§ 21. </w:t>
            </w:r>
          </w:p>
          <w:p w14:paraId="70761682" w14:textId="77777777" w:rsidR="00281712" w:rsidRDefault="00000000">
            <w:pPr>
              <w:rPr>
                <w:rFonts w:ascii="Arial" w:eastAsia="Arial" w:hAnsi="Arial" w:cs="Arial"/>
                <w:sz w:val="16"/>
                <w:szCs w:val="16"/>
              </w:rPr>
            </w:pPr>
            <w:r>
              <w:rPr>
                <w:rFonts w:ascii="Arial" w:eastAsia="Arial" w:hAnsi="Arial" w:cs="Arial"/>
                <w:sz w:val="16"/>
                <w:szCs w:val="16"/>
              </w:rPr>
              <w:t>Ustala się następujące zasady przebudowy, rozbudowy i budowy systemu zaopatrzenia w ciepło:</w:t>
            </w:r>
          </w:p>
          <w:p w14:paraId="7D4A7DEC" w14:textId="77777777" w:rsidR="00281712" w:rsidRDefault="00000000">
            <w:pPr>
              <w:numPr>
                <w:ilvl w:val="0"/>
                <w:numId w:val="18"/>
              </w:numPr>
              <w:spacing w:after="100" w:line="249" w:lineRule="auto"/>
              <w:ind w:hanging="260"/>
              <w:jc w:val="both"/>
              <w:rPr>
                <w:rFonts w:ascii="Arial" w:eastAsia="Arial" w:hAnsi="Arial" w:cs="Arial"/>
                <w:sz w:val="16"/>
                <w:szCs w:val="16"/>
              </w:rPr>
            </w:pPr>
            <w:r>
              <w:rPr>
                <w:rFonts w:ascii="Arial" w:eastAsia="Arial" w:hAnsi="Arial" w:cs="Arial"/>
                <w:sz w:val="16"/>
                <w:szCs w:val="16"/>
              </w:rPr>
              <w:t>ze względu na ochronę powietrza atmosferycznego dla ogrzewania nowych obiektów oraz przy przebudowie i rozbudowie obiektów istniejących zaleca się użycie takich źródeł jak energia elektryczna, gaz ziemny, lekki olej opałowy lub alternatywne źródła energii (energia słoneczna) oraz inne paliwa ekologiczne;</w:t>
            </w:r>
          </w:p>
          <w:p w14:paraId="2DCDBAF3" w14:textId="77777777" w:rsidR="00281712" w:rsidRDefault="00000000">
            <w:pPr>
              <w:numPr>
                <w:ilvl w:val="0"/>
                <w:numId w:val="18"/>
              </w:numPr>
              <w:spacing w:after="100" w:line="249" w:lineRule="auto"/>
              <w:ind w:hanging="260"/>
              <w:jc w:val="both"/>
              <w:rPr>
                <w:rFonts w:ascii="Arial" w:eastAsia="Arial" w:hAnsi="Arial" w:cs="Arial"/>
                <w:sz w:val="16"/>
                <w:szCs w:val="16"/>
              </w:rPr>
            </w:pPr>
            <w:r>
              <w:rPr>
                <w:rFonts w:ascii="Arial" w:eastAsia="Arial" w:hAnsi="Arial" w:cs="Arial"/>
                <w:sz w:val="16"/>
                <w:szCs w:val="16"/>
              </w:rPr>
              <w:lastRenderedPageBreak/>
              <w:t xml:space="preserve">zaopatrzenie w ciepło nowych obiektów o dużym zapotrzebowaniu mocy cieplnej następować będzie w oparciu o miejską sieć cieplną miasta Krakowa, tj. magistralę płaszowską, przebiegającą wzdłuż ul. Christo </w:t>
            </w:r>
            <w:proofErr w:type="spellStart"/>
            <w:r>
              <w:rPr>
                <w:rFonts w:ascii="Arial" w:eastAsia="Arial" w:hAnsi="Arial" w:cs="Arial"/>
                <w:sz w:val="16"/>
                <w:szCs w:val="16"/>
              </w:rPr>
              <w:t>Botewa</w:t>
            </w:r>
            <w:proofErr w:type="spellEnd"/>
            <w:r>
              <w:rPr>
                <w:rFonts w:ascii="Arial" w:eastAsia="Arial" w:hAnsi="Arial" w:cs="Arial"/>
                <w:sz w:val="16"/>
                <w:szCs w:val="16"/>
              </w:rPr>
              <w:t xml:space="preserve"> do Zakładów Mleczarskich i Zakładów Telefonika S.A. w Krakowie;</w:t>
            </w:r>
          </w:p>
          <w:p w14:paraId="4889CBA0" w14:textId="77777777" w:rsidR="00281712" w:rsidRDefault="00000000">
            <w:pPr>
              <w:numPr>
                <w:ilvl w:val="0"/>
                <w:numId w:val="18"/>
              </w:numPr>
              <w:spacing w:after="100" w:line="249" w:lineRule="auto"/>
              <w:ind w:hanging="260"/>
              <w:jc w:val="both"/>
              <w:rPr>
                <w:rFonts w:ascii="Arial" w:eastAsia="Arial" w:hAnsi="Arial" w:cs="Arial"/>
                <w:sz w:val="16"/>
                <w:szCs w:val="16"/>
              </w:rPr>
            </w:pPr>
            <w:r>
              <w:rPr>
                <w:rFonts w:ascii="Arial" w:eastAsia="Arial" w:hAnsi="Arial" w:cs="Arial"/>
                <w:sz w:val="16"/>
                <w:szCs w:val="16"/>
              </w:rPr>
              <w:t>zaleca się:</w:t>
            </w:r>
          </w:p>
          <w:p w14:paraId="6955A0AC" w14:textId="77777777" w:rsidR="00281712" w:rsidRDefault="00000000">
            <w:pPr>
              <w:numPr>
                <w:ilvl w:val="1"/>
                <w:numId w:val="18"/>
              </w:numPr>
              <w:spacing w:after="100" w:line="249" w:lineRule="auto"/>
              <w:ind w:hanging="10"/>
              <w:jc w:val="both"/>
              <w:rPr>
                <w:rFonts w:ascii="Arial" w:eastAsia="Arial" w:hAnsi="Arial" w:cs="Arial"/>
                <w:sz w:val="16"/>
                <w:szCs w:val="16"/>
              </w:rPr>
            </w:pPr>
            <w:r>
              <w:rPr>
                <w:rFonts w:ascii="Arial" w:eastAsia="Arial" w:hAnsi="Arial" w:cs="Arial"/>
                <w:sz w:val="16"/>
                <w:szCs w:val="16"/>
              </w:rPr>
              <w:t>podjęcie działań racjonalizujących zużycie energii cieplnej poprzez poszczególnych odbiorców,</w:t>
            </w:r>
          </w:p>
          <w:p w14:paraId="1501E7BD" w14:textId="77777777" w:rsidR="00281712" w:rsidRDefault="00000000">
            <w:pPr>
              <w:numPr>
                <w:ilvl w:val="1"/>
                <w:numId w:val="18"/>
              </w:numPr>
              <w:spacing w:line="249" w:lineRule="auto"/>
              <w:ind w:hanging="10"/>
              <w:jc w:val="both"/>
              <w:rPr>
                <w:rFonts w:ascii="Arial" w:eastAsia="Arial" w:hAnsi="Arial" w:cs="Arial"/>
                <w:sz w:val="16"/>
                <w:szCs w:val="16"/>
              </w:rPr>
            </w:pPr>
            <w:r>
              <w:rPr>
                <w:rFonts w:ascii="Arial" w:eastAsia="Arial" w:hAnsi="Arial" w:cs="Arial"/>
                <w:sz w:val="16"/>
                <w:szCs w:val="16"/>
              </w:rPr>
              <w:t>wdrożenie nowych technologii zmierzających do redukcji zanieczyszczenia powietrza atmosferycznego.</w:t>
            </w:r>
          </w:p>
          <w:p w14:paraId="0523FDCD" w14:textId="77777777" w:rsidR="00281712" w:rsidRDefault="00000000">
            <w:pPr>
              <w:spacing w:after="102"/>
              <w:ind w:left="-5"/>
              <w:rPr>
                <w:rFonts w:ascii="Arial" w:eastAsia="Arial" w:hAnsi="Arial" w:cs="Arial"/>
                <w:sz w:val="16"/>
                <w:szCs w:val="16"/>
              </w:rPr>
            </w:pPr>
            <w:r>
              <w:rPr>
                <w:rFonts w:ascii="Arial" w:eastAsia="Arial" w:hAnsi="Arial" w:cs="Arial"/>
                <w:sz w:val="16"/>
                <w:szCs w:val="16"/>
              </w:rPr>
              <w:t xml:space="preserve">§ 22. </w:t>
            </w:r>
          </w:p>
          <w:p w14:paraId="50CC6788" w14:textId="77777777" w:rsidR="00281712" w:rsidRDefault="00000000">
            <w:pPr>
              <w:rPr>
                <w:rFonts w:ascii="Arial" w:eastAsia="Arial" w:hAnsi="Arial" w:cs="Arial"/>
                <w:sz w:val="16"/>
                <w:szCs w:val="16"/>
              </w:rPr>
            </w:pPr>
            <w:r>
              <w:rPr>
                <w:rFonts w:ascii="Arial" w:eastAsia="Arial" w:hAnsi="Arial" w:cs="Arial"/>
                <w:sz w:val="16"/>
                <w:szCs w:val="16"/>
              </w:rPr>
              <w:t>Ustala się następujące zasady przebudowy, rozbudowy i budowy systemu telekomunikacyjnego:</w:t>
            </w:r>
          </w:p>
          <w:p w14:paraId="4CAC9FE0" w14:textId="77777777" w:rsidR="00281712" w:rsidRDefault="00000000">
            <w:pPr>
              <w:numPr>
                <w:ilvl w:val="0"/>
                <w:numId w:val="19"/>
              </w:numPr>
              <w:spacing w:after="100" w:line="249" w:lineRule="auto"/>
              <w:ind w:hanging="10"/>
              <w:jc w:val="both"/>
              <w:rPr>
                <w:rFonts w:ascii="Arial" w:eastAsia="Arial" w:hAnsi="Arial" w:cs="Arial"/>
                <w:sz w:val="16"/>
                <w:szCs w:val="16"/>
              </w:rPr>
            </w:pPr>
            <w:r>
              <w:rPr>
                <w:rFonts w:ascii="Arial" w:eastAsia="Arial" w:hAnsi="Arial" w:cs="Arial"/>
                <w:sz w:val="16"/>
                <w:szCs w:val="16"/>
              </w:rPr>
              <w:t>utrzymany zostaje przebieg istniejących sieci i lokalizacja obiektów i urządzeń telekomunikacyjnych na obszarach zurbanizowanych;</w:t>
            </w:r>
          </w:p>
          <w:p w14:paraId="157E3B8E" w14:textId="77777777" w:rsidR="00281712" w:rsidRDefault="00000000">
            <w:pPr>
              <w:numPr>
                <w:ilvl w:val="0"/>
                <w:numId w:val="19"/>
              </w:numPr>
              <w:spacing w:after="100" w:line="249" w:lineRule="auto"/>
              <w:ind w:hanging="10"/>
              <w:jc w:val="both"/>
              <w:rPr>
                <w:rFonts w:ascii="Arial" w:eastAsia="Arial" w:hAnsi="Arial" w:cs="Arial"/>
                <w:sz w:val="16"/>
                <w:szCs w:val="16"/>
              </w:rPr>
            </w:pPr>
            <w:r>
              <w:rPr>
                <w:rFonts w:ascii="Arial" w:eastAsia="Arial" w:hAnsi="Arial" w:cs="Arial"/>
                <w:sz w:val="16"/>
                <w:szCs w:val="16"/>
              </w:rPr>
              <w:t>nowe sieci telekomunikacyjne należy prowadzić wyłącznie jako doziemne i układać w obrębie pasa drogowego istniejących i projektowanych ulic;</w:t>
            </w:r>
          </w:p>
          <w:p w14:paraId="26BF6EA2" w14:textId="77777777" w:rsidR="00281712" w:rsidRDefault="00000000">
            <w:pPr>
              <w:numPr>
                <w:ilvl w:val="0"/>
                <w:numId w:val="19"/>
              </w:numPr>
              <w:spacing w:after="100" w:line="249" w:lineRule="auto"/>
              <w:ind w:hanging="10"/>
              <w:jc w:val="both"/>
              <w:rPr>
                <w:rFonts w:ascii="Arial" w:eastAsia="Arial" w:hAnsi="Arial" w:cs="Arial"/>
                <w:sz w:val="16"/>
                <w:szCs w:val="16"/>
              </w:rPr>
            </w:pPr>
            <w:r>
              <w:rPr>
                <w:rFonts w:ascii="Arial" w:eastAsia="Arial" w:hAnsi="Arial" w:cs="Arial"/>
                <w:sz w:val="16"/>
                <w:szCs w:val="16"/>
              </w:rPr>
              <w:t>z uzasadnionych powodów technicznych i ekonomicznych dopuszcza się inne trasy linii; szczegółowy przebieg planowanej sieci telekomunikacyjnej określony zostanie w projekcie budowlanym, a ustalony w decyzji pozwolenia na budowę;</w:t>
            </w:r>
          </w:p>
          <w:p w14:paraId="19041199" w14:textId="77777777" w:rsidR="00281712" w:rsidRDefault="00000000">
            <w:pPr>
              <w:numPr>
                <w:ilvl w:val="0"/>
                <w:numId w:val="19"/>
              </w:numPr>
              <w:spacing w:after="100" w:line="249" w:lineRule="auto"/>
              <w:ind w:hanging="10"/>
              <w:jc w:val="both"/>
              <w:rPr>
                <w:rFonts w:ascii="Arial" w:eastAsia="Arial" w:hAnsi="Arial" w:cs="Arial"/>
                <w:sz w:val="16"/>
                <w:szCs w:val="16"/>
              </w:rPr>
            </w:pPr>
            <w:r>
              <w:rPr>
                <w:rFonts w:ascii="Arial" w:eastAsia="Arial" w:hAnsi="Arial" w:cs="Arial"/>
                <w:sz w:val="16"/>
                <w:szCs w:val="16"/>
              </w:rPr>
              <w:t>w obrębie pasa drogowego istniejących i projektowanych ulic dopuszcza się lokalizacje szaf rozdzielczych sieci przewodowej;</w:t>
            </w:r>
          </w:p>
          <w:p w14:paraId="4C23DEC4" w14:textId="77777777" w:rsidR="00281712" w:rsidRDefault="00000000">
            <w:pPr>
              <w:numPr>
                <w:ilvl w:val="0"/>
                <w:numId w:val="19"/>
              </w:numPr>
              <w:spacing w:line="249" w:lineRule="auto"/>
              <w:ind w:hanging="10"/>
              <w:jc w:val="both"/>
              <w:rPr>
                <w:rFonts w:ascii="Arial" w:eastAsia="Arial" w:hAnsi="Arial" w:cs="Arial"/>
                <w:sz w:val="16"/>
                <w:szCs w:val="16"/>
              </w:rPr>
            </w:pPr>
            <w:r>
              <w:rPr>
                <w:rFonts w:ascii="Arial" w:eastAsia="Arial" w:hAnsi="Arial" w:cs="Arial"/>
                <w:sz w:val="16"/>
                <w:szCs w:val="16"/>
              </w:rPr>
              <w:t>ustala się możliwość lokalizacji infrastruktury telekomunikacyjnej stanowiącej inwestycje celu publicznego z zakresu łączności publicznej, w tym telefonii bezprzewodowej, w miejscach nie powodujących naruszenia ustaleń planu z uwzględnieniem wymogów wynikających z przepisów odrębnych z zakresu wspierania rozwoju usług i sieci telekomunikacyjnych; w terenach zabudowy mieszkaniowej jednorodzinnej dopuszcza się tylko infrastrukturę telekomunikacyjną o nieznacznym oddziaływaniu w rozumieniu tych przepisów; uściślenie lokalizacji urządzeń następować będzie w fazie projektowania inwestycyjnego</w:t>
            </w:r>
          </w:p>
          <w:p w14:paraId="1725EA49" w14:textId="77777777" w:rsidR="00281712" w:rsidRDefault="00281712">
            <w:pPr>
              <w:pBdr>
                <w:top w:val="nil"/>
                <w:left w:val="nil"/>
                <w:bottom w:val="nil"/>
                <w:right w:val="nil"/>
                <w:between w:val="nil"/>
              </w:pBdr>
              <w:shd w:val="clear" w:color="auto" w:fill="FFFFFF"/>
              <w:rPr>
                <w:rFonts w:ascii="Arial" w:eastAsia="Arial" w:hAnsi="Arial" w:cs="Arial"/>
                <w:color w:val="000000"/>
                <w:sz w:val="16"/>
                <w:szCs w:val="16"/>
              </w:rPr>
            </w:pPr>
          </w:p>
        </w:tc>
      </w:tr>
      <w:tr w:rsidR="00281712" w14:paraId="14AF6478" w14:textId="77777777">
        <w:trPr>
          <w:trHeight w:val="1366"/>
        </w:trPr>
        <w:tc>
          <w:tcPr>
            <w:tcW w:w="2863" w:type="dxa"/>
            <w:vMerge w:val="restart"/>
            <w:tcBorders>
              <w:top w:val="single" w:sz="4" w:space="0" w:color="000000"/>
              <w:left w:val="single" w:sz="4" w:space="0" w:color="000000"/>
              <w:bottom w:val="single" w:sz="4" w:space="0" w:color="000000"/>
              <w:right w:val="single" w:sz="4" w:space="0" w:color="000000"/>
            </w:tcBorders>
            <w:vAlign w:val="center"/>
          </w:tcPr>
          <w:p w14:paraId="35B2D71C" w14:textId="77777777" w:rsidR="00281712" w:rsidRDefault="00000000">
            <w:pPr>
              <w:spacing w:after="1" w:line="238" w:lineRule="auto"/>
              <w:rPr>
                <w:rFonts w:ascii="Arial" w:eastAsia="Arial" w:hAnsi="Arial" w:cs="Arial"/>
                <w:sz w:val="20"/>
                <w:szCs w:val="20"/>
              </w:rPr>
            </w:pPr>
            <w:r>
              <w:rPr>
                <w:rFonts w:ascii="Arial" w:eastAsia="Arial" w:hAnsi="Arial" w:cs="Arial"/>
                <w:sz w:val="20"/>
                <w:szCs w:val="20"/>
              </w:rPr>
              <w:lastRenderedPageBreak/>
              <w:t xml:space="preserve">Ustalenia obowiązującego miejscowego planu zagospodarowania </w:t>
            </w:r>
          </w:p>
          <w:p w14:paraId="28F32D3B" w14:textId="77777777" w:rsidR="00281712" w:rsidRDefault="00000000">
            <w:pPr>
              <w:spacing w:line="259" w:lineRule="auto"/>
              <w:ind w:right="205"/>
              <w:rPr>
                <w:rFonts w:ascii="Arial" w:eastAsia="Arial" w:hAnsi="Arial" w:cs="Arial"/>
                <w:sz w:val="20"/>
                <w:szCs w:val="20"/>
              </w:rPr>
            </w:pPr>
            <w:r>
              <w:rPr>
                <w:rFonts w:ascii="Arial" w:eastAsia="Arial" w:hAnsi="Arial" w:cs="Arial"/>
                <w:sz w:val="20"/>
                <w:szCs w:val="20"/>
              </w:rPr>
              <w:t>przestrzennego dla działek lub ich fragmentów, znajdujących się w odległości do 100 m od granicy terenu objętego przedsięwzięciem deweloperskim lub zadaniem inwestycyjnym</w:t>
            </w:r>
            <w:r>
              <w:rPr>
                <w:rFonts w:ascii="Arial" w:eastAsia="Arial" w:hAnsi="Arial" w:cs="Arial"/>
                <w:sz w:val="20"/>
                <w:szCs w:val="20"/>
                <w:vertAlign w:val="superscript"/>
              </w:rPr>
              <w:footnoteReference w:id="5"/>
            </w:r>
            <w:r>
              <w:rPr>
                <w:rFonts w:ascii="Arial" w:eastAsia="Arial" w:hAnsi="Arial" w:cs="Arial"/>
                <w:sz w:val="20"/>
                <w:szCs w:val="20"/>
                <w:vertAlign w:val="superscript"/>
              </w:rPr>
              <w:t>)</w:t>
            </w:r>
            <w:r>
              <w:rPr>
                <w:rFonts w:ascii="Arial" w:eastAsia="Arial" w:hAnsi="Arial" w:cs="Arial"/>
                <w:sz w:val="20"/>
                <w:szCs w:val="20"/>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141B0508"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Przeznaczenie terenu </w:t>
            </w:r>
          </w:p>
        </w:tc>
        <w:tc>
          <w:tcPr>
            <w:tcW w:w="4252" w:type="dxa"/>
            <w:tcBorders>
              <w:top w:val="single" w:sz="4" w:space="0" w:color="000000"/>
              <w:left w:val="single" w:sz="4" w:space="0" w:color="000000"/>
              <w:bottom w:val="single" w:sz="4" w:space="0" w:color="000000"/>
              <w:right w:val="single" w:sz="4" w:space="0" w:color="000000"/>
            </w:tcBorders>
            <w:vAlign w:val="center"/>
          </w:tcPr>
          <w:p w14:paraId="6B9CBA27" w14:textId="77777777" w:rsidR="00281712" w:rsidRDefault="00000000">
            <w:pPr>
              <w:rPr>
                <w:rFonts w:ascii="Arial" w:eastAsia="Arial" w:hAnsi="Arial" w:cs="Arial"/>
                <w:sz w:val="20"/>
                <w:szCs w:val="20"/>
              </w:rPr>
            </w:pPr>
            <w:r>
              <w:rPr>
                <w:noProof/>
              </w:rPr>
              <w:drawing>
                <wp:anchor distT="0" distB="0" distL="114300" distR="114300" simplePos="0" relativeHeight="251659264" behindDoc="0" locked="0" layoutInCell="1" hidden="0" allowOverlap="1" wp14:anchorId="04C9D971" wp14:editId="4EA786D0">
                  <wp:simplePos x="0" y="0"/>
                  <wp:positionH relativeFrom="column">
                    <wp:posOffset>6987</wp:posOffset>
                  </wp:positionH>
                  <wp:positionV relativeFrom="paragraph">
                    <wp:posOffset>0</wp:posOffset>
                  </wp:positionV>
                  <wp:extent cx="2594610" cy="1323340"/>
                  <wp:effectExtent l="0" t="0" r="0" b="0"/>
                  <wp:wrapNone/>
                  <wp:docPr id="1820829518" name="image1.png" descr="Obraz zawierający mapa, tekst, atlas&#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mapa, tekst, atlas&#10;&#10;Zawartość wygenerowana przez AI może być niepoprawna."/>
                          <pic:cNvPicPr preferRelativeResize="0"/>
                        </pic:nvPicPr>
                        <pic:blipFill>
                          <a:blip r:embed="rId12"/>
                          <a:srcRect/>
                          <a:stretch>
                            <a:fillRect/>
                          </a:stretch>
                        </pic:blipFill>
                        <pic:spPr>
                          <a:xfrm>
                            <a:off x="0" y="0"/>
                            <a:ext cx="2594610" cy="1323340"/>
                          </a:xfrm>
                          <a:prstGeom prst="rect">
                            <a:avLst/>
                          </a:prstGeom>
                          <a:ln/>
                        </pic:spPr>
                      </pic:pic>
                    </a:graphicData>
                  </a:graphic>
                </wp:anchor>
              </w:drawing>
            </w:r>
          </w:p>
          <w:p w14:paraId="769E577C" w14:textId="77777777" w:rsidR="00281712" w:rsidRDefault="00281712">
            <w:pPr>
              <w:rPr>
                <w:rFonts w:ascii="Arial" w:eastAsia="Arial" w:hAnsi="Arial" w:cs="Arial"/>
                <w:sz w:val="20"/>
                <w:szCs w:val="20"/>
              </w:rPr>
            </w:pPr>
          </w:p>
          <w:p w14:paraId="338F30DA" w14:textId="77777777" w:rsidR="00281712" w:rsidRDefault="00281712">
            <w:pPr>
              <w:rPr>
                <w:rFonts w:ascii="Arial" w:eastAsia="Arial" w:hAnsi="Arial" w:cs="Arial"/>
                <w:sz w:val="20"/>
                <w:szCs w:val="20"/>
              </w:rPr>
            </w:pPr>
          </w:p>
          <w:p w14:paraId="1751D7F7" w14:textId="77777777" w:rsidR="00281712" w:rsidRDefault="00281712">
            <w:pPr>
              <w:rPr>
                <w:rFonts w:ascii="Arial" w:eastAsia="Arial" w:hAnsi="Arial" w:cs="Arial"/>
                <w:sz w:val="20"/>
                <w:szCs w:val="20"/>
              </w:rPr>
            </w:pPr>
          </w:p>
          <w:p w14:paraId="39D6DE1F" w14:textId="77777777" w:rsidR="00281712" w:rsidRDefault="00281712">
            <w:pPr>
              <w:rPr>
                <w:rFonts w:ascii="Arial" w:eastAsia="Arial" w:hAnsi="Arial" w:cs="Arial"/>
                <w:sz w:val="20"/>
                <w:szCs w:val="20"/>
              </w:rPr>
            </w:pPr>
          </w:p>
          <w:p w14:paraId="0314185E" w14:textId="77777777" w:rsidR="00281712" w:rsidRDefault="00281712">
            <w:pPr>
              <w:rPr>
                <w:rFonts w:ascii="Arial" w:eastAsia="Arial" w:hAnsi="Arial" w:cs="Arial"/>
                <w:sz w:val="20"/>
                <w:szCs w:val="20"/>
              </w:rPr>
            </w:pPr>
          </w:p>
          <w:p w14:paraId="34F77E1B" w14:textId="77777777" w:rsidR="00281712" w:rsidRDefault="00281712">
            <w:pPr>
              <w:rPr>
                <w:rFonts w:ascii="Arial" w:eastAsia="Arial" w:hAnsi="Arial" w:cs="Arial"/>
                <w:sz w:val="20"/>
                <w:szCs w:val="20"/>
              </w:rPr>
            </w:pPr>
          </w:p>
          <w:p w14:paraId="15AD8EE1" w14:textId="77777777" w:rsidR="00281712" w:rsidRDefault="00281712">
            <w:pPr>
              <w:rPr>
                <w:rFonts w:ascii="Arial" w:eastAsia="Arial" w:hAnsi="Arial" w:cs="Arial"/>
                <w:sz w:val="20"/>
                <w:szCs w:val="20"/>
              </w:rPr>
            </w:pPr>
          </w:p>
          <w:p w14:paraId="3E4F19A4" w14:textId="77777777" w:rsidR="00281712" w:rsidRDefault="00281712">
            <w:pPr>
              <w:rPr>
                <w:rFonts w:ascii="Arial" w:eastAsia="Arial" w:hAnsi="Arial" w:cs="Arial"/>
                <w:sz w:val="20"/>
                <w:szCs w:val="20"/>
              </w:rPr>
            </w:pPr>
          </w:p>
          <w:p w14:paraId="7B97827D" w14:textId="77777777" w:rsidR="00281712" w:rsidRDefault="00000000">
            <w:pPr>
              <w:rPr>
                <w:rFonts w:ascii="Arial" w:eastAsia="Arial" w:hAnsi="Arial" w:cs="Arial"/>
                <w:sz w:val="20"/>
                <w:szCs w:val="20"/>
              </w:rPr>
            </w:pPr>
            <w:r>
              <w:rPr>
                <w:rFonts w:ascii="Arial" w:eastAsia="Arial" w:hAnsi="Arial" w:cs="Arial"/>
                <w:sz w:val="20"/>
                <w:szCs w:val="20"/>
              </w:rPr>
              <w:t>https://www.wieliczka.e-mpzp.pl</w:t>
            </w:r>
          </w:p>
          <w:p w14:paraId="7E75F469" w14:textId="77777777" w:rsidR="00281712" w:rsidRDefault="00281712">
            <w:pPr>
              <w:rPr>
                <w:rFonts w:ascii="Arial" w:eastAsia="Arial" w:hAnsi="Arial" w:cs="Arial"/>
                <w:sz w:val="20"/>
                <w:szCs w:val="20"/>
              </w:rPr>
            </w:pPr>
          </w:p>
          <w:p w14:paraId="0E2E5BDB" w14:textId="77777777" w:rsidR="00281712" w:rsidRDefault="00000000">
            <w:pPr>
              <w:rPr>
                <w:rFonts w:ascii="Arial" w:eastAsia="Arial" w:hAnsi="Arial" w:cs="Arial"/>
                <w:sz w:val="20"/>
                <w:szCs w:val="20"/>
              </w:rPr>
            </w:pPr>
            <w:r>
              <w:rPr>
                <w:rFonts w:ascii="Arial" w:eastAsia="Arial" w:hAnsi="Arial" w:cs="Arial"/>
                <w:sz w:val="20"/>
                <w:szCs w:val="20"/>
              </w:rPr>
              <w:t xml:space="preserve">MN – tereny zabudowy mieszkaniowej jednorodzinnej </w:t>
            </w:r>
          </w:p>
          <w:p w14:paraId="23868FD7" w14:textId="77777777" w:rsidR="00281712" w:rsidRDefault="00000000">
            <w:pPr>
              <w:rPr>
                <w:rFonts w:ascii="Arial" w:eastAsia="Arial" w:hAnsi="Arial" w:cs="Arial"/>
                <w:sz w:val="20"/>
                <w:szCs w:val="20"/>
              </w:rPr>
            </w:pPr>
            <w:r>
              <w:rPr>
                <w:rFonts w:ascii="Arial" w:eastAsia="Arial" w:hAnsi="Arial" w:cs="Arial"/>
                <w:sz w:val="20"/>
                <w:szCs w:val="20"/>
              </w:rPr>
              <w:t>KDW- drogi wewnętrzne</w:t>
            </w:r>
          </w:p>
          <w:p w14:paraId="7C48F62E" w14:textId="77777777" w:rsidR="00281712" w:rsidRDefault="00000000">
            <w:pPr>
              <w:rPr>
                <w:rFonts w:ascii="Arial" w:eastAsia="Arial" w:hAnsi="Arial" w:cs="Arial"/>
                <w:sz w:val="20"/>
                <w:szCs w:val="20"/>
              </w:rPr>
            </w:pPr>
            <w:r>
              <w:rPr>
                <w:rFonts w:ascii="Arial" w:eastAsia="Arial" w:hAnsi="Arial" w:cs="Arial"/>
                <w:sz w:val="20"/>
                <w:szCs w:val="20"/>
              </w:rPr>
              <w:t>KDZ- publiczne drogi klasy zbiorczej</w:t>
            </w:r>
          </w:p>
          <w:p w14:paraId="16194311" w14:textId="77777777" w:rsidR="00281712" w:rsidRDefault="00000000">
            <w:pPr>
              <w:rPr>
                <w:rFonts w:ascii="Arial" w:eastAsia="Arial" w:hAnsi="Arial" w:cs="Arial"/>
                <w:sz w:val="20"/>
                <w:szCs w:val="20"/>
              </w:rPr>
            </w:pPr>
            <w:r>
              <w:rPr>
                <w:rFonts w:ascii="Arial" w:eastAsia="Arial" w:hAnsi="Arial" w:cs="Arial"/>
                <w:sz w:val="20"/>
                <w:szCs w:val="20"/>
              </w:rPr>
              <w:t>KDD-publiczne drogi klasy dojazdowej</w:t>
            </w:r>
          </w:p>
          <w:p w14:paraId="622E9C7F" w14:textId="77777777" w:rsidR="00281712" w:rsidRDefault="00000000">
            <w:pPr>
              <w:rPr>
                <w:rFonts w:ascii="Arial" w:eastAsia="Arial" w:hAnsi="Arial" w:cs="Arial"/>
                <w:sz w:val="20"/>
                <w:szCs w:val="20"/>
              </w:rPr>
            </w:pPr>
            <w:r>
              <w:rPr>
                <w:rFonts w:ascii="Arial" w:eastAsia="Arial" w:hAnsi="Arial" w:cs="Arial"/>
                <w:sz w:val="20"/>
                <w:szCs w:val="20"/>
              </w:rPr>
              <w:lastRenderedPageBreak/>
              <w:t xml:space="preserve">PU1- tereny zabudowy produkcyjno-usługowej, składów i magazynów </w:t>
            </w:r>
          </w:p>
          <w:p w14:paraId="31368C41" w14:textId="77777777" w:rsidR="00281712" w:rsidRDefault="00000000">
            <w:pPr>
              <w:rPr>
                <w:rFonts w:ascii="Arial" w:eastAsia="Arial" w:hAnsi="Arial" w:cs="Arial"/>
                <w:sz w:val="20"/>
                <w:szCs w:val="20"/>
              </w:rPr>
            </w:pPr>
            <w:r>
              <w:rPr>
                <w:rFonts w:ascii="Arial" w:eastAsia="Arial" w:hAnsi="Arial" w:cs="Arial"/>
                <w:sz w:val="20"/>
                <w:szCs w:val="20"/>
              </w:rPr>
              <w:t xml:space="preserve">R- tereny rolnicze </w:t>
            </w:r>
          </w:p>
        </w:tc>
      </w:tr>
      <w:tr w:rsidR="00281712" w14:paraId="5AB6594D" w14:textId="77777777">
        <w:trPr>
          <w:trHeight w:val="757"/>
        </w:trPr>
        <w:tc>
          <w:tcPr>
            <w:tcW w:w="2863" w:type="dxa"/>
            <w:vMerge/>
            <w:tcBorders>
              <w:top w:val="single" w:sz="4" w:space="0" w:color="000000"/>
              <w:left w:val="single" w:sz="4" w:space="0" w:color="000000"/>
              <w:bottom w:val="single" w:sz="4" w:space="0" w:color="000000"/>
              <w:right w:val="single" w:sz="4" w:space="0" w:color="000000"/>
            </w:tcBorders>
            <w:vAlign w:val="center"/>
          </w:tcPr>
          <w:p w14:paraId="27AE14AE"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5C5C1CD1" w14:textId="77777777" w:rsidR="00281712" w:rsidRDefault="00281712">
            <w:pPr>
              <w:spacing w:line="259" w:lineRule="auto"/>
              <w:ind w:left="2"/>
              <w:rPr>
                <w:rFonts w:ascii="Arial" w:eastAsia="Arial" w:hAnsi="Arial" w:cs="Arial"/>
                <w:sz w:val="20"/>
                <w:szCs w:val="20"/>
              </w:rPr>
            </w:pPr>
          </w:p>
          <w:p w14:paraId="54CA7450" w14:textId="77777777" w:rsidR="00281712" w:rsidRDefault="00281712">
            <w:pPr>
              <w:spacing w:line="259" w:lineRule="auto"/>
              <w:rPr>
                <w:rFonts w:ascii="Arial" w:eastAsia="Arial" w:hAnsi="Arial" w:cs="Arial"/>
                <w:sz w:val="20"/>
                <w:szCs w:val="20"/>
              </w:rPr>
            </w:pPr>
          </w:p>
          <w:p w14:paraId="75DCFA99"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Maksymalna intensywność zabudowy </w:t>
            </w:r>
          </w:p>
          <w:p w14:paraId="3986C21C" w14:textId="77777777" w:rsidR="00281712" w:rsidRDefault="00281712">
            <w:pPr>
              <w:spacing w:line="259" w:lineRule="auto"/>
              <w:ind w:left="2"/>
              <w:rPr>
                <w:rFonts w:ascii="Arial" w:eastAsia="Arial" w:hAnsi="Arial" w:cs="Arial"/>
                <w:sz w:val="20"/>
                <w:szCs w:val="20"/>
              </w:rPr>
            </w:pPr>
          </w:p>
        </w:tc>
        <w:tc>
          <w:tcPr>
            <w:tcW w:w="4252" w:type="dxa"/>
            <w:tcBorders>
              <w:top w:val="single" w:sz="4" w:space="0" w:color="000000"/>
              <w:left w:val="single" w:sz="4" w:space="0" w:color="000000"/>
              <w:bottom w:val="single" w:sz="4" w:space="0" w:color="000000"/>
              <w:right w:val="single" w:sz="4" w:space="0" w:color="000000"/>
            </w:tcBorders>
            <w:vAlign w:val="center"/>
          </w:tcPr>
          <w:p w14:paraId="01D16FB0" w14:textId="77777777" w:rsidR="00281712" w:rsidRDefault="00000000">
            <w:pPr>
              <w:rPr>
                <w:rFonts w:ascii="Arial" w:eastAsia="Arial" w:hAnsi="Arial" w:cs="Arial"/>
                <w:sz w:val="20"/>
                <w:szCs w:val="20"/>
              </w:rPr>
            </w:pPr>
            <w:r>
              <w:rPr>
                <w:rFonts w:ascii="Arial" w:eastAsia="Arial" w:hAnsi="Arial" w:cs="Arial"/>
                <w:sz w:val="20"/>
                <w:szCs w:val="20"/>
              </w:rPr>
              <w:t xml:space="preserve">Brak informacji </w:t>
            </w:r>
          </w:p>
        </w:tc>
      </w:tr>
      <w:tr w:rsidR="00281712" w14:paraId="48170EC2" w14:textId="77777777">
        <w:trPr>
          <w:trHeight w:val="1224"/>
        </w:trPr>
        <w:tc>
          <w:tcPr>
            <w:tcW w:w="2863" w:type="dxa"/>
            <w:vMerge/>
            <w:tcBorders>
              <w:top w:val="single" w:sz="4" w:space="0" w:color="000000"/>
              <w:left w:val="single" w:sz="4" w:space="0" w:color="000000"/>
              <w:bottom w:val="single" w:sz="4" w:space="0" w:color="000000"/>
              <w:right w:val="single" w:sz="4" w:space="0" w:color="000000"/>
            </w:tcBorders>
            <w:vAlign w:val="center"/>
          </w:tcPr>
          <w:p w14:paraId="208CB8D1"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519AEC3D"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Maksymalna i minimalna nadziemna intensywność zabudowy</w:t>
            </w:r>
          </w:p>
        </w:tc>
        <w:tc>
          <w:tcPr>
            <w:tcW w:w="4252" w:type="dxa"/>
            <w:tcBorders>
              <w:top w:val="single" w:sz="4" w:space="0" w:color="000000"/>
              <w:left w:val="single" w:sz="4" w:space="0" w:color="000000"/>
              <w:bottom w:val="single" w:sz="4" w:space="0" w:color="000000"/>
              <w:right w:val="single" w:sz="4" w:space="0" w:color="000000"/>
            </w:tcBorders>
            <w:vAlign w:val="center"/>
          </w:tcPr>
          <w:p w14:paraId="3F65B07C" w14:textId="77777777" w:rsidR="00281712" w:rsidRDefault="00000000">
            <w:pPr>
              <w:rPr>
                <w:rFonts w:ascii="Arial" w:eastAsia="Arial" w:hAnsi="Arial" w:cs="Arial"/>
                <w:sz w:val="20"/>
                <w:szCs w:val="20"/>
              </w:rPr>
            </w:pPr>
            <w:r>
              <w:rPr>
                <w:rFonts w:ascii="Arial" w:eastAsia="Arial" w:hAnsi="Arial" w:cs="Arial"/>
                <w:sz w:val="20"/>
                <w:szCs w:val="20"/>
              </w:rPr>
              <w:t>Brak informacji</w:t>
            </w:r>
          </w:p>
          <w:p w14:paraId="3B305419" w14:textId="77777777" w:rsidR="00281712" w:rsidRDefault="00281712">
            <w:pPr>
              <w:rPr>
                <w:rFonts w:ascii="Arial" w:eastAsia="Arial" w:hAnsi="Arial" w:cs="Arial"/>
                <w:sz w:val="20"/>
                <w:szCs w:val="20"/>
              </w:rPr>
            </w:pPr>
          </w:p>
        </w:tc>
      </w:tr>
      <w:tr w:rsidR="00281712" w14:paraId="30C20469" w14:textId="77777777">
        <w:trPr>
          <w:trHeight w:val="2054"/>
        </w:trPr>
        <w:tc>
          <w:tcPr>
            <w:tcW w:w="2863" w:type="dxa"/>
            <w:vMerge/>
            <w:tcBorders>
              <w:top w:val="single" w:sz="4" w:space="0" w:color="000000"/>
              <w:left w:val="single" w:sz="4" w:space="0" w:color="000000"/>
              <w:bottom w:val="single" w:sz="4" w:space="0" w:color="000000"/>
              <w:right w:val="single" w:sz="4" w:space="0" w:color="000000"/>
            </w:tcBorders>
            <w:vAlign w:val="center"/>
          </w:tcPr>
          <w:p w14:paraId="379E13DA"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66C50D6"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Maksymalna powierzchnia zabudowy</w:t>
            </w:r>
          </w:p>
        </w:tc>
        <w:tc>
          <w:tcPr>
            <w:tcW w:w="4252" w:type="dxa"/>
            <w:tcBorders>
              <w:top w:val="single" w:sz="4" w:space="0" w:color="000000"/>
              <w:left w:val="single" w:sz="4" w:space="0" w:color="000000"/>
              <w:bottom w:val="single" w:sz="4" w:space="0" w:color="000000"/>
              <w:right w:val="single" w:sz="4" w:space="0" w:color="000000"/>
            </w:tcBorders>
          </w:tcPr>
          <w:p w14:paraId="4465F5E3" w14:textId="77777777" w:rsidR="00281712"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MN</w:t>
            </w:r>
          </w:p>
          <w:p w14:paraId="1696DEA2"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24 ust. 5</w:t>
            </w:r>
          </w:p>
          <w:p w14:paraId="34E7A62C"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 łączna powierzchnia obiektów i urządzeń z zakresu przeznaczenia dopuszczalnego nie może przekroczyć 40% wskaźnika dopuszczalnej powierzchni zainwestowania; ograniczenie to nie dotyczy zabudowy usługowej zlokalizowanej na odrębnej działce - w takich przypadkach wskaźnik powierzchni zainwestowania - stosuje się jak dla przeznaczenia podstawowego;</w:t>
            </w:r>
          </w:p>
          <w:p w14:paraId="35DEBE1A"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 wskaźnik dopuszczalnej powierzchni zainwestowania nie może przekroczyć 30%;</w:t>
            </w:r>
          </w:p>
          <w:p w14:paraId="3D2FB64D" w14:textId="77777777" w:rsidR="00281712" w:rsidRDefault="00281712">
            <w:pPr>
              <w:pBdr>
                <w:top w:val="nil"/>
                <w:left w:val="nil"/>
                <w:bottom w:val="nil"/>
                <w:right w:val="nil"/>
                <w:between w:val="nil"/>
              </w:pBdr>
              <w:rPr>
                <w:rFonts w:ascii="Arial" w:eastAsia="Arial" w:hAnsi="Arial" w:cs="Arial"/>
                <w:color w:val="000000"/>
                <w:sz w:val="20"/>
                <w:szCs w:val="20"/>
              </w:rPr>
            </w:pPr>
          </w:p>
          <w:p w14:paraId="6A716D0E" w14:textId="77777777" w:rsidR="00281712"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PU1</w:t>
            </w:r>
          </w:p>
          <w:p w14:paraId="1C719E0F"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28 ust. 5 </w:t>
            </w:r>
          </w:p>
          <w:p w14:paraId="4DC97579"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 łączna powierzchnia obiektów i urządzeń z zakresu przeznaczenia dopuszczalnego nie może przekroczyć 40% wyznaczonego wskaźnika dopuszczalnej powierzchni zainwestowania, z wyłączeniem parkingów, o których mowa w ust. 3 pkt 5;</w:t>
            </w:r>
          </w:p>
          <w:p w14:paraId="44AC7C7F"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 w ramach zespołu zabudowy produkcyjnej, produkcyjno-usługowej lub usługowej, na jego</w:t>
            </w:r>
          </w:p>
          <w:p w14:paraId="2830F04D"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obrzeżach, należy kształtować tereny zieleni, izolującej je od terenów zabudowy mieszkaniowej;</w:t>
            </w:r>
          </w:p>
          <w:p w14:paraId="787F7D7B"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 dopuszcza się utrzymanie istniejącej zabudowy usługowej, magazynowej i produkcyjnej z możliwością rozbudowy i przebudowy, przy zachowaniu warunków określonych w pozostałych ustaleniach planu;</w:t>
            </w:r>
          </w:p>
          <w:p w14:paraId="4DFDCAC6"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4) wskaźnik dopuszczalnej powierzchni zainwestowania nie może przekroczyć 80%;</w:t>
            </w:r>
          </w:p>
          <w:p w14:paraId="1C58E7C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10) na działkach zabudowanych, na których ustalony wskaźnik w pkt 4 jest przekroczony,</w:t>
            </w:r>
          </w:p>
          <w:p w14:paraId="19C0423E"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obowiązuje zakaz zwiększania istniejącej powierzchni zainwestowania;</w:t>
            </w:r>
          </w:p>
          <w:p w14:paraId="7FB9F78C" w14:textId="77777777" w:rsidR="00281712" w:rsidRDefault="00281712">
            <w:pPr>
              <w:pBdr>
                <w:top w:val="nil"/>
                <w:left w:val="nil"/>
                <w:bottom w:val="nil"/>
                <w:right w:val="nil"/>
                <w:between w:val="nil"/>
              </w:pBdr>
              <w:rPr>
                <w:rFonts w:ascii="Arial" w:eastAsia="Arial" w:hAnsi="Arial" w:cs="Arial"/>
                <w:color w:val="000000"/>
                <w:sz w:val="20"/>
                <w:szCs w:val="20"/>
              </w:rPr>
            </w:pPr>
          </w:p>
          <w:p w14:paraId="1C5AAA73" w14:textId="77777777" w:rsidR="00281712"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R </w:t>
            </w:r>
          </w:p>
          <w:p w14:paraId="5D49C987"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36 ust. 4 </w:t>
            </w:r>
          </w:p>
          <w:p w14:paraId="72C53261"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4. Jako warunki zabudowy i zagospodarowania terenu ustala się:</w:t>
            </w:r>
          </w:p>
          <w:p w14:paraId="122ABA7D"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1) zakaz lokalizacji nowej zabudowy mieszkaniowej;</w:t>
            </w:r>
          </w:p>
          <w:p w14:paraId="0C40FBA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 zakaz zabudowy w terenach oznaczonych na rysunku planu symbolem R, w granicach</w:t>
            </w:r>
          </w:p>
          <w:p w14:paraId="34029F31"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udokumentowanych złóż kruszywa naturalnego, zgodnie z rysunkiem planu;</w:t>
            </w:r>
          </w:p>
          <w:p w14:paraId="63A1E1C2"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 dla istniejących budynków mieszkalnych wchodzących w skład gospodarstw rolnych</w:t>
            </w:r>
          </w:p>
          <w:p w14:paraId="545EA9D7"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dopuszcza się zwiększenie ich powierzchni użytkowej do 50% oraz możliwość adaptacji</w:t>
            </w:r>
          </w:p>
          <w:p w14:paraId="4EA67931"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poddaszy na cele mieszkalne albo realizację nowego budynku mieszkalnego pod warunkiem rozbiórki budynku istniejącego, z zachowaniem wymogów w zakresie wysokości budynków dla terenów MN;</w:t>
            </w:r>
          </w:p>
          <w:p w14:paraId="63842FB4"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4) dostosowanie przeznaczenia dopuszczalnego do wymogów i charakteru przeznaczenia podstawowego;</w:t>
            </w:r>
          </w:p>
          <w:p w14:paraId="6127039A"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 możliwość utrzymania istniejącej zabudowy, z dopuszczeniem jej przebudowy;</w:t>
            </w:r>
          </w:p>
        </w:tc>
      </w:tr>
      <w:tr w:rsidR="00281712" w14:paraId="67330502" w14:textId="77777777">
        <w:trPr>
          <w:trHeight w:val="20"/>
        </w:trPr>
        <w:tc>
          <w:tcPr>
            <w:tcW w:w="2863" w:type="dxa"/>
            <w:vMerge/>
            <w:tcBorders>
              <w:top w:val="single" w:sz="4" w:space="0" w:color="000000"/>
              <w:left w:val="single" w:sz="4" w:space="0" w:color="000000"/>
              <w:bottom w:val="single" w:sz="4" w:space="0" w:color="000000"/>
              <w:right w:val="single" w:sz="4" w:space="0" w:color="000000"/>
            </w:tcBorders>
            <w:vAlign w:val="center"/>
          </w:tcPr>
          <w:p w14:paraId="1E300557" w14:textId="77777777" w:rsidR="00281712" w:rsidRDefault="0028171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3349A23D"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Maksymalna wysokość zabudowy </w:t>
            </w:r>
          </w:p>
        </w:tc>
        <w:tc>
          <w:tcPr>
            <w:tcW w:w="4252" w:type="dxa"/>
            <w:tcBorders>
              <w:top w:val="single" w:sz="4" w:space="0" w:color="000000"/>
              <w:left w:val="single" w:sz="4" w:space="0" w:color="000000"/>
              <w:bottom w:val="single" w:sz="4" w:space="0" w:color="000000"/>
              <w:right w:val="single" w:sz="4" w:space="0" w:color="000000"/>
            </w:tcBorders>
          </w:tcPr>
          <w:p w14:paraId="2AE1CA84" w14:textId="77777777" w:rsidR="00281712" w:rsidRDefault="00000000">
            <w:pPr>
              <w:rPr>
                <w:rFonts w:ascii="Arial" w:eastAsia="Arial" w:hAnsi="Arial" w:cs="Arial"/>
                <w:b/>
                <w:bCs/>
                <w:sz w:val="20"/>
                <w:szCs w:val="20"/>
              </w:rPr>
            </w:pPr>
            <w:r>
              <w:rPr>
                <w:rFonts w:ascii="Arial" w:eastAsia="Arial" w:hAnsi="Arial" w:cs="Arial"/>
                <w:b/>
                <w:bCs/>
                <w:sz w:val="20"/>
                <w:szCs w:val="20"/>
              </w:rPr>
              <w:t>MN</w:t>
            </w:r>
          </w:p>
          <w:p w14:paraId="3322E0F4"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24 ust. 5 </w:t>
            </w:r>
          </w:p>
          <w:p w14:paraId="5C1CB08E"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10) wysokość budynków nie może przekraczać:</w:t>
            </w:r>
          </w:p>
          <w:p w14:paraId="53AE0F1A"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 11 m dla budynków mieszkalnych, usługowych i inwentarskich,</w:t>
            </w:r>
          </w:p>
          <w:p w14:paraId="57863847"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 6m dla budynków garażowych i gospodarczych, z zastrzeżeniem pkt 12;</w:t>
            </w:r>
          </w:p>
          <w:p w14:paraId="5329E1D8"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11) w przypadku budynków istniejących, których wysokość przekracza wielkości wskazane w pkt 10, ich rozbudowa nie może powodować zwiększenia istniejących wysokości;</w:t>
            </w:r>
          </w:p>
          <w:p w14:paraId="08CA0472"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12) dopuszcza się zwiększenie wysokości budynków gospodarczych do 9m, w przypadku konieczności dostosowania jej do wymogów technicznych;</w:t>
            </w:r>
          </w:p>
          <w:p w14:paraId="49194F3F" w14:textId="77777777" w:rsidR="00281712" w:rsidRDefault="00281712">
            <w:pPr>
              <w:rPr>
                <w:rFonts w:ascii="Arial" w:eastAsia="Arial" w:hAnsi="Arial" w:cs="Arial"/>
                <w:sz w:val="20"/>
                <w:szCs w:val="20"/>
              </w:rPr>
            </w:pPr>
          </w:p>
          <w:p w14:paraId="6B0208D0" w14:textId="77777777" w:rsidR="00281712" w:rsidRDefault="00000000">
            <w:pPr>
              <w:rPr>
                <w:rFonts w:ascii="Arial" w:eastAsia="Arial" w:hAnsi="Arial" w:cs="Arial"/>
                <w:b/>
                <w:bCs/>
                <w:sz w:val="20"/>
                <w:szCs w:val="20"/>
              </w:rPr>
            </w:pPr>
            <w:r>
              <w:rPr>
                <w:rFonts w:ascii="Arial" w:eastAsia="Arial" w:hAnsi="Arial" w:cs="Arial"/>
                <w:b/>
                <w:bCs/>
                <w:sz w:val="20"/>
                <w:szCs w:val="20"/>
              </w:rPr>
              <w:t>PU1</w:t>
            </w:r>
          </w:p>
          <w:p w14:paraId="4819071A" w14:textId="77777777" w:rsidR="00281712" w:rsidRDefault="00000000">
            <w:pPr>
              <w:rPr>
                <w:rFonts w:ascii="Arial" w:eastAsia="Arial" w:hAnsi="Arial" w:cs="Arial"/>
                <w:sz w:val="20"/>
                <w:szCs w:val="20"/>
              </w:rPr>
            </w:pPr>
            <w:r>
              <w:rPr>
                <w:rFonts w:ascii="Arial" w:eastAsia="Arial" w:hAnsi="Arial" w:cs="Arial"/>
                <w:sz w:val="20"/>
                <w:szCs w:val="20"/>
              </w:rPr>
              <w:t xml:space="preserve">§ 28 ust. 5 </w:t>
            </w:r>
          </w:p>
          <w:p w14:paraId="03324DBC"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11) wysokość nowo realizowanych i rozbudowywanych budynków nie może przekraczać:</w:t>
            </w:r>
          </w:p>
          <w:p w14:paraId="3BDCDE3E"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 16m dla budynków produkcyjnych, </w:t>
            </w:r>
            <w:proofErr w:type="spellStart"/>
            <w:r>
              <w:rPr>
                <w:rFonts w:ascii="Arial" w:eastAsia="Arial" w:hAnsi="Arial" w:cs="Arial"/>
                <w:color w:val="000000"/>
                <w:sz w:val="20"/>
                <w:szCs w:val="20"/>
              </w:rPr>
              <w:t>produkcyjno</w:t>
            </w:r>
            <w:proofErr w:type="spellEnd"/>
            <w:r>
              <w:rPr>
                <w:rFonts w:ascii="Arial" w:eastAsia="Arial" w:hAnsi="Arial" w:cs="Arial"/>
                <w:color w:val="000000"/>
                <w:sz w:val="20"/>
                <w:szCs w:val="20"/>
              </w:rPr>
              <w:t xml:space="preserve"> - usługowych, usługowych,</w:t>
            </w:r>
          </w:p>
          <w:p w14:paraId="2346CC2A"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magazynowych i składowych</w:t>
            </w:r>
          </w:p>
          <w:p w14:paraId="6E13375B"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 6m dla budynków garażowych i gospodarczych;</w:t>
            </w:r>
          </w:p>
          <w:p w14:paraId="723F7E90"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12) w przypadku budynków istniejących, których wysokość jest większa niż określona w pkt 11, ich rozbudowa nie może powodować zwiększenia istniejącej wysokości, z zastrzeżeniem pkt 13;</w:t>
            </w:r>
          </w:p>
          <w:p w14:paraId="08E758B8"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13) dopuszcza się zwiększenie wysokości budynków garażowych i gospodarczych do 10m, w przypadku konieczności dostosowania jej do wymogów technicznych;</w:t>
            </w:r>
          </w:p>
          <w:p w14:paraId="2E434ECE" w14:textId="77777777" w:rsidR="00281712" w:rsidRDefault="00281712">
            <w:pPr>
              <w:rPr>
                <w:rFonts w:ascii="Arial" w:eastAsia="Arial" w:hAnsi="Arial" w:cs="Arial"/>
                <w:sz w:val="20"/>
                <w:szCs w:val="20"/>
              </w:rPr>
            </w:pPr>
          </w:p>
        </w:tc>
      </w:tr>
      <w:tr w:rsidR="00281712" w14:paraId="22120269" w14:textId="77777777">
        <w:trPr>
          <w:trHeight w:val="374"/>
        </w:trPr>
        <w:tc>
          <w:tcPr>
            <w:tcW w:w="2863" w:type="dxa"/>
            <w:vMerge/>
            <w:tcBorders>
              <w:top w:val="single" w:sz="4" w:space="0" w:color="000000"/>
              <w:left w:val="single" w:sz="4" w:space="0" w:color="000000"/>
              <w:bottom w:val="single" w:sz="4" w:space="0" w:color="000000"/>
              <w:right w:val="single" w:sz="4" w:space="0" w:color="000000"/>
            </w:tcBorders>
            <w:vAlign w:val="center"/>
          </w:tcPr>
          <w:p w14:paraId="2B540534"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51586FCF"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Minimalny udział procentowy powierzchni biologicznie czynnej </w:t>
            </w:r>
          </w:p>
        </w:tc>
        <w:tc>
          <w:tcPr>
            <w:tcW w:w="4252" w:type="dxa"/>
            <w:tcBorders>
              <w:top w:val="single" w:sz="4" w:space="0" w:color="000000"/>
              <w:left w:val="single" w:sz="4" w:space="0" w:color="000000"/>
              <w:bottom w:val="single" w:sz="4" w:space="0" w:color="000000"/>
              <w:right w:val="single" w:sz="4" w:space="0" w:color="000000"/>
            </w:tcBorders>
          </w:tcPr>
          <w:p w14:paraId="48C642D2" w14:textId="77777777" w:rsidR="00281712"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MN</w:t>
            </w:r>
          </w:p>
          <w:p w14:paraId="78FE5E5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24 ust. 5 </w:t>
            </w:r>
          </w:p>
          <w:p w14:paraId="5175E03C"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4) wskaźnik terenu biologicznie czynnego, nie może być niższy niż 70%</w:t>
            </w:r>
          </w:p>
          <w:p w14:paraId="3228334B" w14:textId="77777777" w:rsidR="00281712" w:rsidRDefault="00281712">
            <w:pPr>
              <w:pBdr>
                <w:top w:val="nil"/>
                <w:left w:val="nil"/>
                <w:bottom w:val="nil"/>
                <w:right w:val="nil"/>
                <w:between w:val="nil"/>
              </w:pBdr>
              <w:rPr>
                <w:rFonts w:ascii="Arial" w:eastAsia="Arial" w:hAnsi="Arial" w:cs="Arial"/>
                <w:color w:val="000000"/>
                <w:sz w:val="20"/>
                <w:szCs w:val="20"/>
              </w:rPr>
            </w:pPr>
          </w:p>
          <w:p w14:paraId="4B448163" w14:textId="77777777" w:rsidR="00281712"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PU1</w:t>
            </w:r>
          </w:p>
          <w:p w14:paraId="1E249533"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28 ust. 5 </w:t>
            </w:r>
          </w:p>
          <w:p w14:paraId="7C7C7E0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 wskaźnik terenu biologicznie czynnego nie może być niższy niż 20%;</w:t>
            </w:r>
          </w:p>
          <w:p w14:paraId="4EFB845F" w14:textId="77777777" w:rsidR="00281712" w:rsidRDefault="00281712">
            <w:pPr>
              <w:pBdr>
                <w:top w:val="nil"/>
                <w:left w:val="nil"/>
                <w:bottom w:val="nil"/>
                <w:right w:val="nil"/>
                <w:between w:val="nil"/>
              </w:pBdr>
              <w:rPr>
                <w:rFonts w:ascii="Arial" w:eastAsia="Arial" w:hAnsi="Arial" w:cs="Arial"/>
                <w:color w:val="000000"/>
                <w:sz w:val="20"/>
                <w:szCs w:val="20"/>
              </w:rPr>
            </w:pPr>
          </w:p>
        </w:tc>
      </w:tr>
      <w:tr w:rsidR="00281712" w14:paraId="52EA6E67" w14:textId="77777777">
        <w:trPr>
          <w:trHeight w:val="3634"/>
        </w:trPr>
        <w:tc>
          <w:tcPr>
            <w:tcW w:w="2863" w:type="dxa"/>
            <w:vMerge/>
            <w:tcBorders>
              <w:top w:val="single" w:sz="4" w:space="0" w:color="000000"/>
              <w:left w:val="single" w:sz="4" w:space="0" w:color="000000"/>
              <w:bottom w:val="single" w:sz="4" w:space="0" w:color="000000"/>
              <w:right w:val="single" w:sz="4" w:space="0" w:color="000000"/>
            </w:tcBorders>
            <w:vAlign w:val="center"/>
          </w:tcPr>
          <w:p w14:paraId="27F33E14" w14:textId="77777777" w:rsidR="00281712" w:rsidRDefault="0028171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39A14721"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Minimalna liczba miejsc do parkowania </w:t>
            </w:r>
          </w:p>
        </w:tc>
        <w:tc>
          <w:tcPr>
            <w:tcW w:w="4252" w:type="dxa"/>
            <w:tcBorders>
              <w:top w:val="single" w:sz="4" w:space="0" w:color="000000"/>
              <w:left w:val="single" w:sz="4" w:space="0" w:color="000000"/>
              <w:bottom w:val="single" w:sz="4" w:space="0" w:color="000000"/>
              <w:right w:val="single" w:sz="4" w:space="0" w:color="000000"/>
            </w:tcBorders>
          </w:tcPr>
          <w:p w14:paraId="7B3289DD" w14:textId="77777777" w:rsidR="00281712"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MN / PU1 </w:t>
            </w:r>
          </w:p>
          <w:p w14:paraId="5CDFCB0F"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15 </w:t>
            </w:r>
          </w:p>
          <w:p w14:paraId="107DEE52"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 w zakresie określenia minimalnych wskaźników parkingowych jako podstawowe zasady ustala się, że miejsca parkingowe należy lokalizować w granicach terenu objętego inwestycją (w terenie inwestycji) oraz, że ilość miejsc parkingowych należy obliczyć w projekcie budowlanym</w:t>
            </w:r>
          </w:p>
          <w:p w14:paraId="4A2C7A88"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według faktycznych potrzeb i wymogów wynikających z rodzaju inwestycji, jej wielkości i programu użytkowo-funkcjonalnego, zakładanej liczby pracujących, użytkowników, klientów,</w:t>
            </w:r>
          </w:p>
          <w:p w14:paraId="27659CD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petentów - przy przyjęciu jako minimum następujących wskaźników parkingowych:</w:t>
            </w:r>
          </w:p>
          <w:p w14:paraId="003E60AA"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 dla zabudowy mieszkaniowej jednorodzinnej MN - 1 miejsce postojowe lub 1 garaż na 1 dom jednorodzinny,</w:t>
            </w:r>
          </w:p>
          <w:p w14:paraId="740EFF98"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 dla zabudowy usługowej, zabudowy </w:t>
            </w:r>
            <w:proofErr w:type="spellStart"/>
            <w:r>
              <w:rPr>
                <w:rFonts w:ascii="Arial" w:eastAsia="Arial" w:hAnsi="Arial" w:cs="Arial"/>
                <w:color w:val="000000"/>
                <w:sz w:val="20"/>
                <w:szCs w:val="20"/>
              </w:rPr>
              <w:t>produkcyjno</w:t>
            </w:r>
            <w:proofErr w:type="spellEnd"/>
            <w:r>
              <w:rPr>
                <w:rFonts w:ascii="Arial" w:eastAsia="Arial" w:hAnsi="Arial" w:cs="Arial"/>
                <w:color w:val="000000"/>
                <w:sz w:val="20"/>
                <w:szCs w:val="20"/>
              </w:rPr>
              <w:t xml:space="preserve"> - usługowej i produkcyjnej - 2,5 miejsca parkingowego na 10 stanowisk pracy lub na 10 użytkowników albo 2 miejsca parkingowe na każde 100m2 powierzchni użytkowej, a w obiektach typu hale, magazynowe i składowe – 4 miejsca parkingowe na 1000m2 powierzchni użytkowej,</w:t>
            </w:r>
          </w:p>
          <w:p w14:paraId="7E706001"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 nie określa się liczby miejsc postojowych dla samochodów ciężarowych; liczba miejsc</w:t>
            </w:r>
          </w:p>
          <w:p w14:paraId="3820034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powinna być ustalona stosownie dla potrzeb, przy złożeniu że całość programu parkingowego musi być zlokalizowana na działce inwestora;</w:t>
            </w:r>
          </w:p>
          <w:p w14:paraId="3F2A401D" w14:textId="77777777" w:rsidR="00281712" w:rsidRDefault="00281712">
            <w:pPr>
              <w:pBdr>
                <w:top w:val="nil"/>
                <w:left w:val="nil"/>
                <w:bottom w:val="nil"/>
                <w:right w:val="nil"/>
                <w:between w:val="nil"/>
              </w:pBdr>
              <w:rPr>
                <w:rFonts w:ascii="Arial" w:eastAsia="Arial" w:hAnsi="Arial" w:cs="Arial"/>
                <w:color w:val="000000"/>
                <w:sz w:val="20"/>
                <w:szCs w:val="20"/>
              </w:rPr>
            </w:pPr>
          </w:p>
        </w:tc>
      </w:tr>
      <w:tr w:rsidR="00281712" w14:paraId="6C7A7DD6" w14:textId="77777777">
        <w:trPr>
          <w:trHeight w:val="1697"/>
        </w:trPr>
        <w:tc>
          <w:tcPr>
            <w:tcW w:w="2863" w:type="dxa"/>
            <w:vMerge w:val="restart"/>
            <w:tcBorders>
              <w:top w:val="single" w:sz="4" w:space="0" w:color="000000"/>
              <w:left w:val="single" w:sz="4" w:space="0" w:color="000000"/>
              <w:right w:val="single" w:sz="4" w:space="0" w:color="000000"/>
            </w:tcBorders>
            <w:vAlign w:val="center"/>
          </w:tcPr>
          <w:p w14:paraId="069A4568" w14:textId="77777777" w:rsidR="00281712" w:rsidRDefault="00000000">
            <w:pPr>
              <w:rPr>
                <w:rFonts w:ascii="Arial" w:eastAsia="Arial" w:hAnsi="Arial" w:cs="Arial"/>
                <w:sz w:val="20"/>
                <w:szCs w:val="20"/>
              </w:rPr>
            </w:pPr>
            <w:r>
              <w:rPr>
                <w:rFonts w:ascii="Arial" w:eastAsia="Arial" w:hAnsi="Arial" w:cs="Arial"/>
                <w:sz w:val="20"/>
                <w:szCs w:val="20"/>
              </w:rPr>
              <w:t>Ustalenia decyzji o warunkach zabudowy albo decyzji o ustaleniu lokalizacji inwestycji celu publicznego dla terenu objętego przedsięwzięciem deweloperskim lub zadaniem inwestycyjnym w przypadku braku miejscowego planu zagospodarowania przestrzennego</w:t>
            </w:r>
          </w:p>
        </w:tc>
        <w:tc>
          <w:tcPr>
            <w:tcW w:w="2552" w:type="dxa"/>
            <w:tcBorders>
              <w:top w:val="single" w:sz="4" w:space="0" w:color="000000"/>
              <w:left w:val="single" w:sz="4" w:space="0" w:color="000000"/>
              <w:bottom w:val="single" w:sz="4" w:space="0" w:color="000000"/>
              <w:right w:val="single" w:sz="4" w:space="0" w:color="000000"/>
            </w:tcBorders>
            <w:vAlign w:val="center"/>
          </w:tcPr>
          <w:p w14:paraId="67654E0B"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Funkcja zabudowy i zagospodarowania terenu </w:t>
            </w:r>
          </w:p>
        </w:tc>
        <w:tc>
          <w:tcPr>
            <w:tcW w:w="4252" w:type="dxa"/>
            <w:tcBorders>
              <w:top w:val="single" w:sz="4" w:space="0" w:color="000000"/>
              <w:left w:val="single" w:sz="4" w:space="0" w:color="000000"/>
              <w:bottom w:val="single" w:sz="4" w:space="0" w:color="000000"/>
              <w:right w:val="single" w:sz="4" w:space="0" w:color="000000"/>
            </w:tcBorders>
            <w:vAlign w:val="center"/>
          </w:tcPr>
          <w:p w14:paraId="346FDCBB" w14:textId="77777777" w:rsidR="00281712" w:rsidRDefault="00281712">
            <w:pPr>
              <w:spacing w:after="124" w:line="259" w:lineRule="auto"/>
              <w:rPr>
                <w:rFonts w:ascii="Arial" w:eastAsia="Arial" w:hAnsi="Arial" w:cs="Arial"/>
                <w:sz w:val="20"/>
                <w:szCs w:val="20"/>
              </w:rPr>
            </w:pPr>
          </w:p>
          <w:p w14:paraId="4273B884" w14:textId="77777777" w:rsidR="00281712" w:rsidRDefault="00000000">
            <w:pPr>
              <w:spacing w:after="124" w:line="259" w:lineRule="auto"/>
              <w:rPr>
                <w:rFonts w:ascii="Arial" w:eastAsia="Arial" w:hAnsi="Arial" w:cs="Arial"/>
                <w:sz w:val="20"/>
                <w:szCs w:val="20"/>
              </w:rPr>
            </w:pPr>
            <w:r>
              <w:rPr>
                <w:rFonts w:ascii="Arial" w:eastAsia="Arial" w:hAnsi="Arial" w:cs="Arial"/>
                <w:sz w:val="20"/>
                <w:szCs w:val="20"/>
                <w:highlight w:val="white"/>
              </w:rPr>
              <w:t>Sposób użytkowania obiektów budowlanych oraz zagospodarowania terenu</w:t>
            </w:r>
          </w:p>
        </w:tc>
      </w:tr>
      <w:tr w:rsidR="00281712" w14:paraId="3C221F84" w14:textId="77777777">
        <w:trPr>
          <w:trHeight w:val="528"/>
        </w:trPr>
        <w:tc>
          <w:tcPr>
            <w:tcW w:w="2863" w:type="dxa"/>
            <w:vMerge/>
            <w:tcBorders>
              <w:top w:val="single" w:sz="4" w:space="0" w:color="000000"/>
              <w:left w:val="single" w:sz="4" w:space="0" w:color="000000"/>
              <w:right w:val="single" w:sz="4" w:space="0" w:color="000000"/>
            </w:tcBorders>
            <w:vAlign w:val="center"/>
          </w:tcPr>
          <w:p w14:paraId="323A6B6F"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0638625C"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Cechy zabudowy i zagospodarowania terenu: </w:t>
            </w:r>
          </w:p>
        </w:tc>
      </w:tr>
      <w:tr w:rsidR="00281712" w14:paraId="496049E8" w14:textId="77777777">
        <w:trPr>
          <w:trHeight w:val="528"/>
        </w:trPr>
        <w:tc>
          <w:tcPr>
            <w:tcW w:w="2863" w:type="dxa"/>
            <w:vMerge/>
            <w:tcBorders>
              <w:top w:val="single" w:sz="4" w:space="0" w:color="000000"/>
              <w:left w:val="single" w:sz="4" w:space="0" w:color="000000"/>
              <w:right w:val="single" w:sz="4" w:space="0" w:color="000000"/>
            </w:tcBorders>
            <w:vAlign w:val="center"/>
          </w:tcPr>
          <w:p w14:paraId="041FD85C"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54BBE6E3"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gabaryty </w:t>
            </w:r>
          </w:p>
        </w:tc>
        <w:tc>
          <w:tcPr>
            <w:tcW w:w="4252" w:type="dxa"/>
            <w:tcBorders>
              <w:top w:val="single" w:sz="4" w:space="0" w:color="000000"/>
              <w:left w:val="single" w:sz="4" w:space="0" w:color="000000"/>
              <w:bottom w:val="single" w:sz="4" w:space="0" w:color="000000"/>
              <w:right w:val="single" w:sz="4" w:space="0" w:color="000000"/>
            </w:tcBorders>
            <w:vAlign w:val="center"/>
          </w:tcPr>
          <w:p w14:paraId="47956569"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447E75D3" w14:textId="77777777">
        <w:trPr>
          <w:trHeight w:val="528"/>
        </w:trPr>
        <w:tc>
          <w:tcPr>
            <w:tcW w:w="2863" w:type="dxa"/>
            <w:vMerge/>
            <w:tcBorders>
              <w:top w:val="single" w:sz="4" w:space="0" w:color="000000"/>
              <w:left w:val="single" w:sz="4" w:space="0" w:color="000000"/>
              <w:right w:val="single" w:sz="4" w:space="0" w:color="000000"/>
            </w:tcBorders>
            <w:vAlign w:val="center"/>
          </w:tcPr>
          <w:p w14:paraId="0E001E2E"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35927678"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forma architektoniczna </w:t>
            </w:r>
          </w:p>
        </w:tc>
        <w:tc>
          <w:tcPr>
            <w:tcW w:w="4252" w:type="dxa"/>
            <w:tcBorders>
              <w:top w:val="single" w:sz="4" w:space="0" w:color="000000"/>
              <w:left w:val="single" w:sz="4" w:space="0" w:color="000000"/>
              <w:bottom w:val="single" w:sz="4" w:space="0" w:color="000000"/>
              <w:right w:val="single" w:sz="4" w:space="0" w:color="000000"/>
            </w:tcBorders>
            <w:vAlign w:val="center"/>
          </w:tcPr>
          <w:p w14:paraId="4ED7B66E"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373F0B07" w14:textId="77777777">
        <w:trPr>
          <w:trHeight w:val="528"/>
        </w:trPr>
        <w:tc>
          <w:tcPr>
            <w:tcW w:w="2863" w:type="dxa"/>
            <w:vMerge/>
            <w:tcBorders>
              <w:top w:val="single" w:sz="4" w:space="0" w:color="000000"/>
              <w:left w:val="single" w:sz="4" w:space="0" w:color="000000"/>
              <w:right w:val="single" w:sz="4" w:space="0" w:color="000000"/>
            </w:tcBorders>
            <w:vAlign w:val="center"/>
          </w:tcPr>
          <w:p w14:paraId="427AEDA7"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00FBFCE2"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usytuowanie linii zabudowy </w:t>
            </w:r>
          </w:p>
        </w:tc>
        <w:tc>
          <w:tcPr>
            <w:tcW w:w="4252" w:type="dxa"/>
            <w:tcBorders>
              <w:top w:val="single" w:sz="4" w:space="0" w:color="000000"/>
              <w:left w:val="single" w:sz="4" w:space="0" w:color="000000"/>
              <w:bottom w:val="single" w:sz="4" w:space="0" w:color="000000"/>
              <w:right w:val="single" w:sz="4" w:space="0" w:color="000000"/>
            </w:tcBorders>
            <w:vAlign w:val="center"/>
          </w:tcPr>
          <w:p w14:paraId="5E211C14"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52F3BBEA" w14:textId="77777777">
        <w:trPr>
          <w:trHeight w:val="528"/>
        </w:trPr>
        <w:tc>
          <w:tcPr>
            <w:tcW w:w="2863" w:type="dxa"/>
            <w:vMerge/>
            <w:tcBorders>
              <w:top w:val="single" w:sz="4" w:space="0" w:color="000000"/>
              <w:left w:val="single" w:sz="4" w:space="0" w:color="000000"/>
              <w:right w:val="single" w:sz="4" w:space="0" w:color="000000"/>
            </w:tcBorders>
            <w:vAlign w:val="center"/>
          </w:tcPr>
          <w:p w14:paraId="0896CFBB"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1CABF7A7"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intensywność wykorzystania terenu </w:t>
            </w:r>
          </w:p>
        </w:tc>
        <w:tc>
          <w:tcPr>
            <w:tcW w:w="4252" w:type="dxa"/>
            <w:tcBorders>
              <w:top w:val="single" w:sz="4" w:space="0" w:color="000000"/>
              <w:left w:val="single" w:sz="4" w:space="0" w:color="000000"/>
              <w:bottom w:val="single" w:sz="4" w:space="0" w:color="000000"/>
              <w:right w:val="single" w:sz="4" w:space="0" w:color="000000"/>
            </w:tcBorders>
            <w:vAlign w:val="center"/>
          </w:tcPr>
          <w:p w14:paraId="0C48766C"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456AE58A" w14:textId="77777777">
        <w:trPr>
          <w:trHeight w:val="758"/>
        </w:trPr>
        <w:tc>
          <w:tcPr>
            <w:tcW w:w="2863" w:type="dxa"/>
            <w:vMerge/>
            <w:tcBorders>
              <w:top w:val="single" w:sz="4" w:space="0" w:color="000000"/>
              <w:left w:val="single" w:sz="4" w:space="0" w:color="000000"/>
              <w:right w:val="single" w:sz="4" w:space="0" w:color="000000"/>
            </w:tcBorders>
            <w:vAlign w:val="center"/>
          </w:tcPr>
          <w:p w14:paraId="6B7CE010"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30ACC0C5"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warunki ochrony środowiska i zdrowia ludzi, przyrody i krajobrazu </w:t>
            </w:r>
          </w:p>
        </w:tc>
        <w:tc>
          <w:tcPr>
            <w:tcW w:w="4252" w:type="dxa"/>
            <w:tcBorders>
              <w:top w:val="single" w:sz="4" w:space="0" w:color="000000"/>
              <w:left w:val="single" w:sz="4" w:space="0" w:color="000000"/>
              <w:bottom w:val="single" w:sz="4" w:space="0" w:color="000000"/>
              <w:right w:val="single" w:sz="4" w:space="0" w:color="000000"/>
            </w:tcBorders>
            <w:vAlign w:val="center"/>
          </w:tcPr>
          <w:p w14:paraId="6E6C2240"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7E6356BA" w14:textId="77777777">
        <w:trPr>
          <w:trHeight w:val="1217"/>
        </w:trPr>
        <w:tc>
          <w:tcPr>
            <w:tcW w:w="2863" w:type="dxa"/>
            <w:vMerge/>
            <w:tcBorders>
              <w:top w:val="single" w:sz="4" w:space="0" w:color="000000"/>
              <w:left w:val="single" w:sz="4" w:space="0" w:color="000000"/>
              <w:right w:val="single" w:sz="4" w:space="0" w:color="000000"/>
            </w:tcBorders>
            <w:vAlign w:val="center"/>
          </w:tcPr>
          <w:p w14:paraId="30F4B560"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36DF0056" w14:textId="77777777" w:rsidR="00281712" w:rsidRDefault="00000000">
            <w:pPr>
              <w:spacing w:line="259" w:lineRule="auto"/>
              <w:ind w:left="2" w:right="46"/>
              <w:rPr>
                <w:rFonts w:ascii="Arial" w:eastAsia="Arial" w:hAnsi="Arial" w:cs="Arial"/>
                <w:sz w:val="20"/>
                <w:szCs w:val="20"/>
              </w:rPr>
            </w:pPr>
            <w:r>
              <w:rPr>
                <w:rFonts w:ascii="Arial" w:eastAsia="Arial" w:hAnsi="Arial" w:cs="Arial"/>
                <w:sz w:val="20"/>
                <w:szCs w:val="20"/>
              </w:rPr>
              <w:t xml:space="preserve">wymagania dotyczące zabudowy i zagospodarowania terenu położonego na obszarach szczególnego zagrożenia powodzią </w:t>
            </w:r>
          </w:p>
        </w:tc>
        <w:tc>
          <w:tcPr>
            <w:tcW w:w="4252" w:type="dxa"/>
            <w:tcBorders>
              <w:top w:val="single" w:sz="4" w:space="0" w:color="000000"/>
              <w:left w:val="single" w:sz="4" w:space="0" w:color="000000"/>
              <w:bottom w:val="single" w:sz="4" w:space="0" w:color="000000"/>
              <w:right w:val="single" w:sz="4" w:space="0" w:color="000000"/>
            </w:tcBorders>
            <w:vAlign w:val="center"/>
          </w:tcPr>
          <w:p w14:paraId="241CC2A1"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Nie dotyczy</w:t>
            </w:r>
          </w:p>
        </w:tc>
      </w:tr>
      <w:tr w:rsidR="00281712" w14:paraId="1BEE2E6A" w14:textId="77777777">
        <w:trPr>
          <w:trHeight w:val="987"/>
        </w:trPr>
        <w:tc>
          <w:tcPr>
            <w:tcW w:w="2863" w:type="dxa"/>
            <w:vMerge/>
            <w:tcBorders>
              <w:top w:val="single" w:sz="4" w:space="0" w:color="000000"/>
              <w:left w:val="single" w:sz="4" w:space="0" w:color="000000"/>
              <w:right w:val="single" w:sz="4" w:space="0" w:color="000000"/>
            </w:tcBorders>
            <w:vAlign w:val="center"/>
          </w:tcPr>
          <w:p w14:paraId="44031F45"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46D38417" w14:textId="77777777" w:rsidR="00281712" w:rsidRDefault="00000000">
            <w:pPr>
              <w:spacing w:line="259" w:lineRule="auto"/>
              <w:ind w:left="2" w:right="51"/>
              <w:rPr>
                <w:rFonts w:ascii="Arial" w:eastAsia="Arial" w:hAnsi="Arial" w:cs="Arial"/>
                <w:sz w:val="20"/>
                <w:szCs w:val="20"/>
              </w:rPr>
            </w:pPr>
            <w:r>
              <w:rPr>
                <w:rFonts w:ascii="Arial" w:eastAsia="Arial" w:hAnsi="Arial" w:cs="Arial"/>
                <w:sz w:val="20"/>
                <w:szCs w:val="20"/>
              </w:rPr>
              <w:t xml:space="preserve">warunki ochrony dziedzictwa kulturowego i zabytków oraz dóbr kultury współczesnej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3B7F4105"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55AFFB43" w14:textId="77777777">
        <w:trPr>
          <w:trHeight w:val="1218"/>
        </w:trPr>
        <w:tc>
          <w:tcPr>
            <w:tcW w:w="2863" w:type="dxa"/>
            <w:vMerge/>
            <w:tcBorders>
              <w:top w:val="single" w:sz="4" w:space="0" w:color="000000"/>
              <w:left w:val="single" w:sz="4" w:space="0" w:color="000000"/>
              <w:right w:val="single" w:sz="4" w:space="0" w:color="000000"/>
            </w:tcBorders>
            <w:vAlign w:val="center"/>
          </w:tcPr>
          <w:p w14:paraId="1B776AEE"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4F4DFECE" w14:textId="77777777" w:rsidR="00281712" w:rsidRDefault="00000000">
            <w:pPr>
              <w:spacing w:line="259" w:lineRule="auto"/>
              <w:ind w:left="2" w:right="51"/>
              <w:rPr>
                <w:rFonts w:ascii="Arial" w:eastAsia="Arial" w:hAnsi="Arial" w:cs="Arial"/>
                <w:sz w:val="20"/>
                <w:szCs w:val="20"/>
              </w:rPr>
            </w:pPr>
            <w:r>
              <w:rPr>
                <w:rFonts w:ascii="Arial" w:eastAsia="Arial" w:hAnsi="Arial" w:cs="Arial"/>
                <w:sz w:val="20"/>
                <w:szCs w:val="20"/>
              </w:rPr>
              <w:t xml:space="preserve">wymagania dotyczące ochrony innych terenów lub obiektów podlegających ochronie na podstawie przepisów odrębnych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7E351693"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Nie dotyczy</w:t>
            </w:r>
          </w:p>
        </w:tc>
      </w:tr>
      <w:tr w:rsidR="00281712" w14:paraId="60C27685" w14:textId="77777777">
        <w:trPr>
          <w:trHeight w:val="757"/>
        </w:trPr>
        <w:tc>
          <w:tcPr>
            <w:tcW w:w="2863" w:type="dxa"/>
            <w:vMerge/>
            <w:tcBorders>
              <w:top w:val="single" w:sz="4" w:space="0" w:color="000000"/>
              <w:left w:val="single" w:sz="4" w:space="0" w:color="000000"/>
              <w:right w:val="single" w:sz="4" w:space="0" w:color="000000"/>
            </w:tcBorders>
            <w:vAlign w:val="center"/>
          </w:tcPr>
          <w:p w14:paraId="5B472EE7"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54DF2D88"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warunki i szczegółowe zasady obsługi w zakresie komunikacji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10E29D8A"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3757DFCE" w14:textId="77777777">
        <w:trPr>
          <w:trHeight w:val="758"/>
        </w:trPr>
        <w:tc>
          <w:tcPr>
            <w:tcW w:w="2863" w:type="dxa"/>
            <w:vMerge/>
            <w:tcBorders>
              <w:top w:val="single" w:sz="4" w:space="0" w:color="000000"/>
              <w:left w:val="single" w:sz="4" w:space="0" w:color="000000"/>
              <w:right w:val="single" w:sz="4" w:space="0" w:color="000000"/>
            </w:tcBorders>
            <w:vAlign w:val="center"/>
          </w:tcPr>
          <w:p w14:paraId="1F49BFC9"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6B4F31F9"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warunki i szczegółowe zasady obsługi w zakresie infrastruktury technicznej</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583D00E3"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6ED301C1" w14:textId="77777777">
        <w:trPr>
          <w:trHeight w:val="758"/>
        </w:trPr>
        <w:tc>
          <w:tcPr>
            <w:tcW w:w="2863" w:type="dxa"/>
            <w:vMerge/>
            <w:tcBorders>
              <w:top w:val="single" w:sz="4" w:space="0" w:color="000000"/>
              <w:left w:val="single" w:sz="4" w:space="0" w:color="000000"/>
              <w:right w:val="single" w:sz="4" w:space="0" w:color="000000"/>
            </w:tcBorders>
            <w:vAlign w:val="center"/>
          </w:tcPr>
          <w:p w14:paraId="4131A56C"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28A3F3EE"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minimalny udział procentowy powierzchni biologicznie czynnej</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34D1C72E"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023F5771" w14:textId="77777777">
        <w:trPr>
          <w:trHeight w:val="758"/>
        </w:trPr>
        <w:tc>
          <w:tcPr>
            <w:tcW w:w="2863" w:type="dxa"/>
            <w:vMerge/>
            <w:tcBorders>
              <w:top w:val="single" w:sz="4" w:space="0" w:color="000000"/>
              <w:left w:val="single" w:sz="4" w:space="0" w:color="000000"/>
              <w:right w:val="single" w:sz="4" w:space="0" w:color="000000"/>
            </w:tcBorders>
            <w:vAlign w:val="center"/>
          </w:tcPr>
          <w:p w14:paraId="2FF74558"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3C2C20F4"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nadziemna intensywność zabudowy</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03F8FE45"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338CDB6D" w14:textId="77777777">
        <w:trPr>
          <w:trHeight w:val="758"/>
        </w:trPr>
        <w:tc>
          <w:tcPr>
            <w:tcW w:w="2863" w:type="dxa"/>
            <w:vMerge/>
            <w:tcBorders>
              <w:top w:val="single" w:sz="4" w:space="0" w:color="000000"/>
              <w:left w:val="single" w:sz="4" w:space="0" w:color="000000"/>
              <w:right w:val="single" w:sz="4" w:space="0" w:color="000000"/>
            </w:tcBorders>
            <w:vAlign w:val="center"/>
          </w:tcPr>
          <w:p w14:paraId="530A2A45"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480476F4"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wysokość zabudowy</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6E544FF8"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 xml:space="preserve"> Nie dotyczy</w:t>
            </w:r>
          </w:p>
        </w:tc>
      </w:tr>
      <w:tr w:rsidR="00281712" w14:paraId="76659FFC" w14:textId="77777777">
        <w:trPr>
          <w:trHeight w:val="757"/>
        </w:trPr>
        <w:tc>
          <w:tcPr>
            <w:tcW w:w="2863" w:type="dxa"/>
            <w:vMerge w:val="restart"/>
            <w:tcBorders>
              <w:top w:val="single" w:sz="4" w:space="0" w:color="000000"/>
              <w:left w:val="single" w:sz="4" w:space="0" w:color="000000"/>
              <w:bottom w:val="single" w:sz="4" w:space="0" w:color="000000"/>
              <w:right w:val="single" w:sz="4" w:space="0" w:color="000000"/>
            </w:tcBorders>
            <w:tcMar>
              <w:top w:w="60" w:type="dxa"/>
            </w:tcMar>
            <w:vAlign w:val="center"/>
          </w:tcPr>
          <w:p w14:paraId="3DCAA184" w14:textId="77777777" w:rsidR="00281712" w:rsidRDefault="00000000">
            <w:pPr>
              <w:spacing w:after="178" w:line="236" w:lineRule="auto"/>
              <w:ind w:right="298"/>
              <w:rPr>
                <w:rFonts w:ascii="Arial" w:eastAsia="Arial" w:hAnsi="Arial" w:cs="Arial"/>
                <w:sz w:val="20"/>
                <w:szCs w:val="20"/>
              </w:rPr>
            </w:pPr>
            <w:r>
              <w:rPr>
                <w:rFonts w:ascii="Arial" w:eastAsia="Arial" w:hAnsi="Arial" w:cs="Arial"/>
                <w:sz w:val="20"/>
                <w:szCs w:val="20"/>
              </w:rPr>
              <w:t>Informacje dotyczące przewidzianych inwestycji w promieniu 1 km od terenu objętego przedsięwzięciem deweloperskim lub zadaniem inwestycyjnym</w:t>
            </w:r>
            <w:r>
              <w:rPr>
                <w:rFonts w:ascii="Arial" w:eastAsia="Arial" w:hAnsi="Arial" w:cs="Arial"/>
                <w:sz w:val="20"/>
                <w:szCs w:val="20"/>
                <w:vertAlign w:val="superscript"/>
              </w:rPr>
              <w:footnoteReference w:id="6"/>
            </w:r>
            <w:r>
              <w:rPr>
                <w:rFonts w:ascii="Arial" w:eastAsia="Arial" w:hAnsi="Arial" w:cs="Arial"/>
                <w:sz w:val="20"/>
                <w:szCs w:val="20"/>
                <w:vertAlign w:val="superscript"/>
              </w:rPr>
              <w:t>)</w:t>
            </w:r>
            <w:r>
              <w:rPr>
                <w:rFonts w:ascii="Arial" w:eastAsia="Arial" w:hAnsi="Arial" w:cs="Arial"/>
                <w:sz w:val="20"/>
                <w:szCs w:val="20"/>
              </w:rPr>
              <w:t xml:space="preserve">, zawarte w: </w:t>
            </w:r>
          </w:p>
          <w:p w14:paraId="21A31248"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 </w:t>
            </w: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08011905"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miejscowych planach zagospodarowania przestrzennego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2D298585"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Miejscowy plan zagospodarowania przestrzennego stanowi akt prawa miejscowego, który określa przeznaczenie terenów oraz zasady kształtowania zabudowy i zagospodarowania terenu. Należy podkreślić, że sam miejscowy plan nie rozstrzyga o rodzaju i sposobie realizacji poszczególnych inwestycji budowlanych. </w:t>
            </w:r>
          </w:p>
          <w:p w14:paraId="2CF41BB4"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O tym, co w praktyce może zostać wybudowane na danej nieruchomości decyduje organ administracji budowlano-</w:t>
            </w:r>
          </w:p>
          <w:p w14:paraId="2BD7A0CF"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lastRenderedPageBreak/>
              <w:t xml:space="preserve">architektonicznej w ramach postępowania </w:t>
            </w:r>
            <w:r>
              <w:rPr>
                <w:rFonts w:ascii="Arial" w:eastAsia="Arial" w:hAnsi="Arial" w:cs="Arial"/>
                <w:sz w:val="20"/>
                <w:szCs w:val="20"/>
              </w:rPr>
              <w:br/>
              <w:t>w sprawie udzielenia pozwolenia na budowę, po uprzedniej weryfikacji zgodności zamierzenia inwestycyjnego z ustaleniami obowiązującego planu miejscowego.</w:t>
            </w:r>
          </w:p>
          <w:p w14:paraId="0A40E591" w14:textId="77777777" w:rsidR="00281712" w:rsidRDefault="00281712">
            <w:pPr>
              <w:spacing w:after="25" w:line="248" w:lineRule="auto"/>
              <w:ind w:right="50"/>
              <w:rPr>
                <w:rFonts w:ascii="Arial" w:eastAsia="Arial" w:hAnsi="Arial" w:cs="Arial"/>
                <w:sz w:val="20"/>
                <w:szCs w:val="20"/>
              </w:rPr>
            </w:pPr>
          </w:p>
          <w:p w14:paraId="76B3A046"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Źródło: pismo Rady Miejskiej w Wieliczce z dnia 8.09.2025 r. </w:t>
            </w:r>
          </w:p>
          <w:p w14:paraId="64188AE6" w14:textId="77777777" w:rsidR="00281712" w:rsidRDefault="00281712">
            <w:pPr>
              <w:spacing w:after="25" w:line="248" w:lineRule="auto"/>
              <w:ind w:right="50"/>
              <w:rPr>
                <w:rFonts w:ascii="Arial" w:eastAsia="Arial" w:hAnsi="Arial" w:cs="Arial"/>
                <w:b/>
                <w:bCs/>
                <w:sz w:val="20"/>
                <w:szCs w:val="20"/>
              </w:rPr>
            </w:pPr>
          </w:p>
          <w:p w14:paraId="1C9581EF"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Obszar w promieniu 1 km jest zróżnicowany pod kątem możliwego zagospodarowania. </w:t>
            </w:r>
          </w:p>
          <w:p w14:paraId="2EA66247" w14:textId="77777777" w:rsidR="00281712" w:rsidRDefault="00281712">
            <w:pPr>
              <w:spacing w:after="25" w:line="248" w:lineRule="auto"/>
              <w:ind w:right="50"/>
              <w:rPr>
                <w:rFonts w:ascii="Arial" w:eastAsia="Arial" w:hAnsi="Arial" w:cs="Arial"/>
                <w:sz w:val="20"/>
                <w:szCs w:val="20"/>
              </w:rPr>
            </w:pPr>
          </w:p>
          <w:p w14:paraId="4014F6F7" w14:textId="77777777" w:rsidR="00281712" w:rsidRDefault="00000000">
            <w:pPr>
              <w:spacing w:after="25" w:line="248" w:lineRule="auto"/>
              <w:ind w:right="50"/>
              <w:rPr>
                <w:rFonts w:ascii="Arial" w:eastAsia="Arial" w:hAnsi="Arial" w:cs="Arial"/>
                <w:sz w:val="20"/>
                <w:szCs w:val="20"/>
              </w:rPr>
            </w:pPr>
            <w:r>
              <w:rPr>
                <w:rFonts w:ascii="Arial" w:eastAsia="Arial" w:hAnsi="Arial" w:cs="Arial"/>
                <w:noProof/>
                <w:sz w:val="20"/>
                <w:szCs w:val="20"/>
              </w:rPr>
              <w:drawing>
                <wp:inline distT="0" distB="0" distL="0" distR="0" wp14:anchorId="0BEBAD56" wp14:editId="6B657290">
                  <wp:extent cx="2594610" cy="1237615"/>
                  <wp:effectExtent l="0" t="0" r="0" b="0"/>
                  <wp:docPr id="1820829520" name="image2.png" descr="Obraz zawierający mapa, atlas, tekst&#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2.png" descr="Obraz zawierający mapa, atlas, tekst&#10;&#10;Zawartość wygenerowana przez AI może być niepoprawna."/>
                          <pic:cNvPicPr preferRelativeResize="0"/>
                        </pic:nvPicPr>
                        <pic:blipFill>
                          <a:blip r:embed="rId13"/>
                          <a:srcRect/>
                          <a:stretch>
                            <a:fillRect/>
                          </a:stretch>
                        </pic:blipFill>
                        <pic:spPr>
                          <a:xfrm>
                            <a:off x="0" y="0"/>
                            <a:ext cx="2594610" cy="1237615"/>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2DE8F29A" wp14:editId="5CAFD430">
                  <wp:simplePos x="0" y="0"/>
                  <wp:positionH relativeFrom="column">
                    <wp:posOffset>8256</wp:posOffset>
                  </wp:positionH>
                  <wp:positionV relativeFrom="paragraph">
                    <wp:posOffset>1259205</wp:posOffset>
                  </wp:positionV>
                  <wp:extent cx="2594610" cy="1303655"/>
                  <wp:effectExtent l="0" t="0" r="0" b="0"/>
                  <wp:wrapNone/>
                  <wp:docPr id="1820829521" name="image7.png" descr="Obraz zawierający mapa, tekst, zrzut ekranu, diagram&#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7.png" descr="Obraz zawierający mapa, tekst, zrzut ekranu, diagram&#10;&#10;Zawartość wygenerowana przez AI może być niepoprawna."/>
                          <pic:cNvPicPr preferRelativeResize="0"/>
                        </pic:nvPicPr>
                        <pic:blipFill>
                          <a:blip r:embed="rId14"/>
                          <a:srcRect/>
                          <a:stretch>
                            <a:fillRect/>
                          </a:stretch>
                        </pic:blipFill>
                        <pic:spPr>
                          <a:xfrm>
                            <a:off x="0" y="0"/>
                            <a:ext cx="2594610" cy="1303655"/>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606C11E6" wp14:editId="2CF783F1">
                      <wp:simplePos x="0" y="0"/>
                      <wp:positionH relativeFrom="column">
                        <wp:posOffset>1305878</wp:posOffset>
                      </wp:positionH>
                      <wp:positionV relativeFrom="paragraph">
                        <wp:posOffset>1209358</wp:posOffset>
                      </wp:positionV>
                      <wp:extent cx="54610" cy="213360"/>
                      <wp:effectExtent l="0" t="0" r="0" b="0"/>
                      <wp:wrapNone/>
                      <wp:docPr id="1820829517" name="Łącznik prosty ze strzałką 1820829517"/>
                      <wp:cNvGraphicFramePr/>
                      <a:graphic xmlns:a="http://schemas.openxmlformats.org/drawingml/2006/main">
                        <a:graphicData uri="http://schemas.microsoft.com/office/word/2010/wordprocessingShape">
                          <wps:wsp>
                            <wps:cNvCnPr/>
                            <wps:spPr>
                              <a:xfrm>
                                <a:off x="5323458" y="3678083"/>
                                <a:ext cx="45085" cy="20383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1305878</wp:posOffset>
                      </wp:positionH>
                      <wp:positionV relativeFrom="paragraph">
                        <wp:posOffset>1209358</wp:posOffset>
                      </wp:positionV>
                      <wp:extent cx="54610" cy="213360"/>
                      <wp:effectExtent b="0" l="0" r="0" t="0"/>
                      <wp:wrapNone/>
                      <wp:docPr id="1820829517"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4610" cy="21336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E8D70CB" wp14:editId="032CF716">
                      <wp:simplePos x="0" y="0"/>
                      <wp:positionH relativeFrom="column">
                        <wp:posOffset>1255713</wp:posOffset>
                      </wp:positionH>
                      <wp:positionV relativeFrom="paragraph">
                        <wp:posOffset>1001713</wp:posOffset>
                      </wp:positionV>
                      <wp:extent cx="54610" cy="187325"/>
                      <wp:effectExtent l="0" t="0" r="0" b="0"/>
                      <wp:wrapNone/>
                      <wp:docPr id="1820829516" name="Łącznik prosty ze strzałką 1820829516"/>
                      <wp:cNvGraphicFramePr/>
                      <a:graphic xmlns:a="http://schemas.openxmlformats.org/drawingml/2006/main">
                        <a:graphicData uri="http://schemas.microsoft.com/office/word/2010/wordprocessingShape">
                          <wps:wsp>
                            <wps:cNvCnPr/>
                            <wps:spPr>
                              <a:xfrm rot="10800000">
                                <a:off x="5323458" y="3691100"/>
                                <a:ext cx="45085" cy="1778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1255713</wp:posOffset>
                      </wp:positionH>
                      <wp:positionV relativeFrom="paragraph">
                        <wp:posOffset>1001713</wp:posOffset>
                      </wp:positionV>
                      <wp:extent cx="54610" cy="187325"/>
                      <wp:effectExtent b="0" l="0" r="0" t="0"/>
                      <wp:wrapNone/>
                      <wp:docPr id="1820829516"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54610" cy="187325"/>
                              </a:xfrm>
                              <a:prstGeom prst="rect"/>
                              <a:ln/>
                            </pic:spPr>
                          </pic:pic>
                        </a:graphicData>
                      </a:graphic>
                    </wp:anchor>
                  </w:drawing>
                </mc:Fallback>
              </mc:AlternateContent>
            </w:r>
          </w:p>
          <w:p w14:paraId="7F532BE8" w14:textId="77777777" w:rsidR="00281712" w:rsidRDefault="00281712">
            <w:pPr>
              <w:spacing w:after="25" w:line="248" w:lineRule="auto"/>
              <w:ind w:right="50"/>
              <w:rPr>
                <w:rFonts w:ascii="Arial" w:eastAsia="Arial" w:hAnsi="Arial" w:cs="Arial"/>
                <w:sz w:val="20"/>
                <w:szCs w:val="20"/>
              </w:rPr>
            </w:pPr>
          </w:p>
          <w:p w14:paraId="34C85CBE" w14:textId="77777777" w:rsidR="00281712" w:rsidRDefault="00281712">
            <w:pPr>
              <w:spacing w:after="25" w:line="248" w:lineRule="auto"/>
              <w:ind w:right="50"/>
              <w:rPr>
                <w:rFonts w:ascii="Arial" w:eastAsia="Arial" w:hAnsi="Arial" w:cs="Arial"/>
                <w:sz w:val="20"/>
                <w:szCs w:val="20"/>
              </w:rPr>
            </w:pPr>
          </w:p>
          <w:p w14:paraId="059AA970" w14:textId="77777777" w:rsidR="00281712" w:rsidRDefault="00281712">
            <w:pPr>
              <w:spacing w:after="25" w:line="248" w:lineRule="auto"/>
              <w:ind w:right="50"/>
              <w:rPr>
                <w:rFonts w:ascii="Arial" w:eastAsia="Arial" w:hAnsi="Arial" w:cs="Arial"/>
                <w:sz w:val="20"/>
                <w:szCs w:val="20"/>
              </w:rPr>
            </w:pPr>
          </w:p>
          <w:p w14:paraId="1962DAF2" w14:textId="77777777" w:rsidR="00281712" w:rsidRDefault="00281712">
            <w:pPr>
              <w:spacing w:after="25" w:line="248" w:lineRule="auto"/>
              <w:ind w:right="50"/>
              <w:rPr>
                <w:rFonts w:ascii="Arial" w:eastAsia="Arial" w:hAnsi="Arial" w:cs="Arial"/>
                <w:sz w:val="20"/>
                <w:szCs w:val="20"/>
              </w:rPr>
            </w:pPr>
          </w:p>
          <w:p w14:paraId="007644AB" w14:textId="77777777" w:rsidR="00281712" w:rsidRDefault="00281712">
            <w:pPr>
              <w:spacing w:after="25" w:line="248" w:lineRule="auto"/>
              <w:ind w:right="50"/>
              <w:rPr>
                <w:rFonts w:ascii="Arial" w:eastAsia="Arial" w:hAnsi="Arial" w:cs="Arial"/>
                <w:sz w:val="20"/>
                <w:szCs w:val="20"/>
              </w:rPr>
            </w:pPr>
          </w:p>
          <w:p w14:paraId="543503ED" w14:textId="77777777" w:rsidR="00281712" w:rsidRDefault="00281712">
            <w:pPr>
              <w:spacing w:after="25" w:line="248" w:lineRule="auto"/>
              <w:ind w:right="50"/>
              <w:rPr>
                <w:rFonts w:ascii="Arial" w:eastAsia="Arial" w:hAnsi="Arial" w:cs="Arial"/>
                <w:sz w:val="20"/>
                <w:szCs w:val="20"/>
              </w:rPr>
            </w:pPr>
          </w:p>
          <w:p w14:paraId="10E47098" w14:textId="77777777" w:rsidR="00281712" w:rsidRDefault="00281712">
            <w:pPr>
              <w:spacing w:after="25" w:line="248" w:lineRule="auto"/>
              <w:ind w:right="50"/>
              <w:rPr>
                <w:rFonts w:ascii="Arial" w:eastAsia="Arial" w:hAnsi="Arial" w:cs="Arial"/>
                <w:sz w:val="20"/>
                <w:szCs w:val="20"/>
              </w:rPr>
            </w:pPr>
          </w:p>
          <w:p w14:paraId="26C03FD3" w14:textId="77777777" w:rsidR="00281712" w:rsidRDefault="00281712">
            <w:pPr>
              <w:spacing w:after="25" w:line="248" w:lineRule="auto"/>
              <w:ind w:right="50"/>
              <w:rPr>
                <w:rFonts w:ascii="Arial" w:eastAsia="Arial" w:hAnsi="Arial" w:cs="Arial"/>
                <w:sz w:val="20"/>
                <w:szCs w:val="20"/>
              </w:rPr>
            </w:pPr>
          </w:p>
          <w:p w14:paraId="385D5BDE" w14:textId="77777777" w:rsidR="00281712" w:rsidRDefault="00281712">
            <w:pPr>
              <w:rPr>
                <w:rFonts w:ascii="Arial" w:eastAsia="Arial" w:hAnsi="Arial" w:cs="Arial"/>
                <w:sz w:val="20"/>
                <w:szCs w:val="20"/>
              </w:rPr>
            </w:pPr>
            <w:hyperlink r:id="rId16">
              <w:r>
                <w:rPr>
                  <w:rFonts w:ascii="Arial" w:eastAsia="Arial" w:hAnsi="Arial" w:cs="Arial"/>
                  <w:color w:val="0563C1"/>
                  <w:sz w:val="20"/>
                  <w:szCs w:val="20"/>
                  <w:u w:val="single"/>
                </w:rPr>
                <w:t>https://www.wieliczka.e-mpzp.pl</w:t>
              </w:r>
            </w:hyperlink>
          </w:p>
          <w:p w14:paraId="709A21CC" w14:textId="77777777" w:rsidR="00281712" w:rsidRDefault="00281712">
            <w:pPr>
              <w:spacing w:after="25" w:line="248" w:lineRule="auto"/>
              <w:ind w:right="50"/>
              <w:rPr>
                <w:rFonts w:ascii="Arial" w:eastAsia="Arial" w:hAnsi="Arial" w:cs="Arial"/>
                <w:sz w:val="20"/>
                <w:szCs w:val="20"/>
              </w:rPr>
            </w:pPr>
          </w:p>
          <w:p w14:paraId="640F7A41" w14:textId="77777777" w:rsidR="00281712" w:rsidRDefault="00000000">
            <w:pPr>
              <w:spacing w:after="25" w:line="248" w:lineRule="auto"/>
              <w:ind w:right="50"/>
              <w:rPr>
                <w:rFonts w:ascii="Arial" w:eastAsia="Arial" w:hAnsi="Arial" w:cs="Arial"/>
                <w:sz w:val="20"/>
                <w:szCs w:val="20"/>
              </w:rPr>
            </w:pPr>
            <w:r>
              <w:rPr>
                <w:rFonts w:ascii="Arial" w:eastAsia="Arial" w:hAnsi="Arial" w:cs="Arial"/>
                <w:noProof/>
                <w:sz w:val="20"/>
                <w:szCs w:val="20"/>
              </w:rPr>
              <w:drawing>
                <wp:inline distT="0" distB="0" distL="0" distR="0" wp14:anchorId="6F0FCA93" wp14:editId="4BDB6376">
                  <wp:extent cx="2594610" cy="3577590"/>
                  <wp:effectExtent l="0" t="0" r="0" b="0"/>
                  <wp:docPr id="1820829519" name="image3.png" descr="Obraz zawierający tekst,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3.png" descr="Obraz zawierający tekst, zrzut ekranu, design&#10;&#10;Zawartość wygenerowana przez AI może być niepoprawna."/>
                          <pic:cNvPicPr preferRelativeResize="0"/>
                        </pic:nvPicPr>
                        <pic:blipFill>
                          <a:blip r:embed="rId17"/>
                          <a:srcRect/>
                          <a:stretch>
                            <a:fillRect/>
                          </a:stretch>
                        </pic:blipFill>
                        <pic:spPr>
                          <a:xfrm>
                            <a:off x="0" y="0"/>
                            <a:ext cx="2594610" cy="3577590"/>
                          </a:xfrm>
                          <a:prstGeom prst="rect">
                            <a:avLst/>
                          </a:prstGeom>
                          <a:ln/>
                        </pic:spPr>
                      </pic:pic>
                    </a:graphicData>
                  </a:graphic>
                </wp:inline>
              </w:drawing>
            </w:r>
          </w:p>
          <w:p w14:paraId="40D20613"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Legenda </w:t>
            </w:r>
          </w:p>
          <w:p w14:paraId="543FE769" w14:textId="77777777" w:rsidR="00281712" w:rsidRDefault="00281712">
            <w:pPr>
              <w:spacing w:after="25" w:line="248" w:lineRule="auto"/>
              <w:ind w:right="50"/>
              <w:rPr>
                <w:rFonts w:ascii="Arial" w:eastAsia="Arial" w:hAnsi="Arial" w:cs="Arial"/>
                <w:sz w:val="20"/>
                <w:szCs w:val="20"/>
              </w:rPr>
            </w:pPr>
          </w:p>
          <w:p w14:paraId="329D7F30"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lastRenderedPageBreak/>
              <w:t>Na północy od terenu inwestycji występują obszary przeznaczone pod teren eksploatacji kruszyw- Złoże „Pod Kopcem”, Złoże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Złoża „Grabie II – IV” (funkcje PE – odległość ok. 350 m. i dalej). otoczone terenem przeznaczonym pod zieleń nieurządzoną (funkcja Z)</w:t>
            </w:r>
          </w:p>
          <w:p w14:paraId="5F251852" w14:textId="77777777" w:rsidR="00281712" w:rsidRDefault="00000000">
            <w:pPr>
              <w:spacing w:after="25" w:line="248" w:lineRule="auto"/>
              <w:ind w:right="50"/>
              <w:rPr>
                <w:rFonts w:ascii="Arial" w:eastAsia="Arial" w:hAnsi="Arial" w:cs="Arial"/>
                <w:sz w:val="18"/>
                <w:szCs w:val="18"/>
              </w:rPr>
            </w:pPr>
            <w:r>
              <w:rPr>
                <w:rFonts w:ascii="Arial" w:eastAsia="Arial" w:hAnsi="Arial" w:cs="Arial"/>
                <w:sz w:val="18"/>
                <w:szCs w:val="18"/>
              </w:rPr>
              <w:t>Podstawowym przeznaczeniem terenów PE jest:</w:t>
            </w:r>
          </w:p>
          <w:p w14:paraId="2D22F15C" w14:textId="77777777" w:rsidR="00281712" w:rsidRDefault="00000000">
            <w:pPr>
              <w:spacing w:after="25" w:line="248" w:lineRule="auto"/>
              <w:ind w:right="50"/>
              <w:rPr>
                <w:rFonts w:ascii="Arial" w:eastAsia="Arial" w:hAnsi="Arial" w:cs="Arial"/>
                <w:sz w:val="18"/>
                <w:szCs w:val="18"/>
              </w:rPr>
            </w:pPr>
            <w:r>
              <w:rPr>
                <w:rFonts w:ascii="Arial" w:eastAsia="Arial" w:hAnsi="Arial" w:cs="Arial"/>
                <w:sz w:val="18"/>
                <w:szCs w:val="18"/>
              </w:rPr>
              <w:t>1) eksploatacja kruszywa oraz obiekty i urządzenia z nią związane;</w:t>
            </w:r>
          </w:p>
          <w:p w14:paraId="30921BA8" w14:textId="77777777" w:rsidR="00281712" w:rsidRDefault="00000000">
            <w:pPr>
              <w:spacing w:after="25" w:line="248" w:lineRule="auto"/>
              <w:ind w:right="50"/>
              <w:rPr>
                <w:rFonts w:ascii="Arial" w:eastAsia="Arial" w:hAnsi="Arial" w:cs="Arial"/>
                <w:sz w:val="18"/>
                <w:szCs w:val="18"/>
              </w:rPr>
            </w:pPr>
            <w:r>
              <w:rPr>
                <w:rFonts w:ascii="Arial" w:eastAsia="Arial" w:hAnsi="Arial" w:cs="Arial"/>
                <w:sz w:val="18"/>
                <w:szCs w:val="18"/>
              </w:rPr>
              <w:t>2) zabudowa i zagospodarowanie towarzyszące zabudowie, o której mowa w pkt 1, funkcjonalnie z nią związane.</w:t>
            </w:r>
          </w:p>
          <w:p w14:paraId="703BCF93" w14:textId="77777777" w:rsidR="00281712" w:rsidRDefault="00281712">
            <w:pPr>
              <w:spacing w:after="25" w:line="248" w:lineRule="auto"/>
              <w:ind w:right="50"/>
              <w:rPr>
                <w:rFonts w:ascii="Arial" w:eastAsia="Arial" w:hAnsi="Arial" w:cs="Arial"/>
                <w:sz w:val="20"/>
                <w:szCs w:val="20"/>
              </w:rPr>
            </w:pPr>
          </w:p>
          <w:p w14:paraId="4197288C"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Na północnym zachodzie oraz zachodzie występuje kompleks obszarów przeznaczonych pod tereny zabudowy produkcyjno-usługowej, składów </w:t>
            </w:r>
            <w:r>
              <w:rPr>
                <w:rFonts w:ascii="Arial" w:eastAsia="Arial" w:hAnsi="Arial" w:cs="Arial"/>
                <w:sz w:val="20"/>
                <w:szCs w:val="20"/>
              </w:rPr>
              <w:br/>
              <w:t xml:space="preserve">i magazynów (funkcja PU1– kolor odległość ok. 550-600 m i dalej) oraz niewielki teren przeznaczony pod zabudowę usługową (funkcja U- odległość ok. 700 m) </w:t>
            </w:r>
          </w:p>
          <w:p w14:paraId="5EFB5D25"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Podstawowym przeznaczeniem terenów PU1 jest:</w:t>
            </w:r>
          </w:p>
          <w:p w14:paraId="6C314FEC"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1) zabudowa produkcyjna, </w:t>
            </w:r>
            <w:proofErr w:type="spellStart"/>
            <w:r>
              <w:rPr>
                <w:rFonts w:ascii="Arial" w:eastAsia="Arial" w:hAnsi="Arial" w:cs="Arial"/>
                <w:color w:val="000000"/>
                <w:sz w:val="18"/>
                <w:szCs w:val="18"/>
              </w:rPr>
              <w:t>produkcyjno</w:t>
            </w:r>
            <w:proofErr w:type="spellEnd"/>
            <w:r>
              <w:rPr>
                <w:rFonts w:ascii="Arial" w:eastAsia="Arial" w:hAnsi="Arial" w:cs="Arial"/>
                <w:color w:val="000000"/>
                <w:sz w:val="18"/>
                <w:szCs w:val="18"/>
              </w:rPr>
              <w:t xml:space="preserve"> - usługowa, usługowa (w tym parki technologiczne,</w:t>
            </w:r>
          </w:p>
          <w:p w14:paraId="3AD3F7C3"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centra logistyczne itp.), magazyny, składy;</w:t>
            </w:r>
          </w:p>
          <w:p w14:paraId="70D4C463"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 w terenach 3PU1, 4PU1, 6PU1, 7PU1, 8PU1, 14PU1 oraz północno wschodniej części terenu</w:t>
            </w:r>
          </w:p>
          <w:p w14:paraId="2D7EEDEC"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5PU1 i północnej terenu 9PU1, oprócz zabudowy wymienionej w pkt 1, również obiekty handlowe o powierzchni sprzedaży powyżej 400m2;</w:t>
            </w:r>
          </w:p>
          <w:p w14:paraId="797A360C"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3) zabudowa i zagospodarowanie towarzyszące zabudowie o której mowa w pkt 1 i pkt 2,</w:t>
            </w:r>
          </w:p>
          <w:p w14:paraId="607856DB"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funkcjonalnie z nią związane.</w:t>
            </w:r>
          </w:p>
          <w:p w14:paraId="03A8EA00"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3. Jako przeznaczenie dopuszczalne ustala się możliwość lokalizacji obiektów i urządzeń, w tym:</w:t>
            </w:r>
          </w:p>
          <w:p w14:paraId="0225BEB2"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 stacji paliw;</w:t>
            </w:r>
          </w:p>
          <w:p w14:paraId="7D116B15"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 ośrodków doskonalenia zawodowego;</w:t>
            </w:r>
          </w:p>
          <w:p w14:paraId="2045FC38"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3) urządzeń i zagospodarowania związanego z ochroną akustyczną (np. ekrany, zieleń wysoka);</w:t>
            </w:r>
          </w:p>
          <w:p w14:paraId="37E9B6DA"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 obiektów, sieci i urządzeń infrastruktury technicznej nie wymienionych w ust. 2 pkt 3 lit. f;</w:t>
            </w:r>
          </w:p>
          <w:p w14:paraId="1C18A01D"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5) parkingów naziemnych (w tym wielopoziomowych) i podziemnych (wbudowanych) z zachowaniem minimalnych wskaźników parkingowych, zgodnie z § 15 pkt 5;</w:t>
            </w:r>
          </w:p>
          <w:p w14:paraId="77C346FB" w14:textId="77777777" w:rsidR="0028171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6) ścieżek rowerowych.</w:t>
            </w:r>
          </w:p>
          <w:p w14:paraId="19871235" w14:textId="77777777" w:rsidR="00281712" w:rsidRDefault="00281712">
            <w:pPr>
              <w:pBdr>
                <w:top w:val="nil"/>
                <w:left w:val="nil"/>
                <w:bottom w:val="nil"/>
                <w:right w:val="nil"/>
                <w:between w:val="nil"/>
              </w:pBdr>
              <w:rPr>
                <w:rFonts w:ascii="Arial" w:eastAsia="Arial" w:hAnsi="Arial" w:cs="Arial"/>
                <w:color w:val="000000"/>
                <w:sz w:val="18"/>
                <w:szCs w:val="18"/>
              </w:rPr>
            </w:pPr>
          </w:p>
          <w:p w14:paraId="6DD23ADE"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Na północnym wschodzie od terenu inwestycji występuje niewielki obszar przeznaczony pod terenu obiektów i urządzeń infrastruktury technicznej (funkcja 3K- odległość ok. 300 m.). Przeznaczenie podstawowe to obiekty i urządzenia w zakresie kanalizacji – przepompownia ścieków.  </w:t>
            </w:r>
          </w:p>
          <w:p w14:paraId="352938A8" w14:textId="77777777" w:rsidR="00281712" w:rsidRDefault="00281712">
            <w:pPr>
              <w:spacing w:after="25" w:line="248" w:lineRule="auto"/>
              <w:ind w:right="50"/>
              <w:rPr>
                <w:rFonts w:ascii="Arial" w:eastAsia="Arial" w:hAnsi="Arial" w:cs="Arial"/>
                <w:sz w:val="20"/>
                <w:szCs w:val="20"/>
              </w:rPr>
            </w:pPr>
          </w:p>
          <w:p w14:paraId="096F4EFD"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Na wschód od terenu inwestycji występują obszary przeznaczone pod tereny zabudowy produkcyjno-usługowej, składów i magazynów (funkcja 14PU1- odległość ok. 150 m.) oraz kolejne obszary terenu eksploatacji kruszyw – Złoże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t>
            </w:r>
            <w:r>
              <w:rPr>
                <w:rFonts w:ascii="Arial" w:eastAsia="Arial" w:hAnsi="Arial" w:cs="Arial"/>
                <w:sz w:val="20"/>
                <w:szCs w:val="20"/>
              </w:rPr>
              <w:lastRenderedPageBreak/>
              <w:t>Wielkie” oraz Złoże „</w:t>
            </w:r>
            <w:proofErr w:type="spellStart"/>
            <w:r>
              <w:rPr>
                <w:rFonts w:ascii="Arial" w:eastAsia="Arial" w:hAnsi="Arial" w:cs="Arial"/>
                <w:sz w:val="20"/>
                <w:szCs w:val="20"/>
              </w:rPr>
              <w:t>Gruczyn</w:t>
            </w:r>
            <w:proofErr w:type="spellEnd"/>
            <w:r>
              <w:rPr>
                <w:rFonts w:ascii="Arial" w:eastAsia="Arial" w:hAnsi="Arial" w:cs="Arial"/>
                <w:sz w:val="20"/>
                <w:szCs w:val="20"/>
              </w:rPr>
              <w:t xml:space="preserve">” (funkcje 9PE- odległość ok. 350 m, funkcja 10PE- odległość ok. 700 m.). W odległości ok. 350 m. oraz 600 m. znajdują się tereny przeznaczone pod wody powierzchniowe śródlądowe (funkcja 10WS oraz 11 WS). </w:t>
            </w:r>
          </w:p>
          <w:p w14:paraId="0E35FE1B" w14:textId="77777777" w:rsidR="00281712" w:rsidRDefault="00281712">
            <w:pPr>
              <w:spacing w:after="25" w:line="248" w:lineRule="auto"/>
              <w:ind w:right="50"/>
              <w:rPr>
                <w:rFonts w:ascii="Arial" w:eastAsia="Arial" w:hAnsi="Arial" w:cs="Arial"/>
                <w:sz w:val="20"/>
                <w:szCs w:val="20"/>
              </w:rPr>
            </w:pPr>
          </w:p>
          <w:p w14:paraId="4861FC25"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Na południowym wschodzie występuje również kompleks terenu zabudowy produkcyjno-usługowej, składów i magazynów (funkcja 11PU1 – odległość ok. 900 m. i 12PU1- dalej) </w:t>
            </w:r>
          </w:p>
          <w:p w14:paraId="7212E2F7" w14:textId="77777777" w:rsidR="00281712" w:rsidRDefault="00281712">
            <w:pPr>
              <w:spacing w:after="25" w:line="248" w:lineRule="auto"/>
              <w:ind w:right="50"/>
              <w:rPr>
                <w:rFonts w:ascii="Arial" w:eastAsia="Arial" w:hAnsi="Arial" w:cs="Arial"/>
                <w:sz w:val="20"/>
                <w:szCs w:val="20"/>
              </w:rPr>
            </w:pPr>
          </w:p>
          <w:p w14:paraId="599A2187"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Na południu od terenu inwestycji występują obszary terenów rolniczych (funkcja R- odległość ok. 50 m.). Teren ten przecina planowana droga 8KDL (przedłużenie ul. Słodkiej). </w:t>
            </w:r>
          </w:p>
          <w:p w14:paraId="0905255E" w14:textId="77777777" w:rsidR="00281712" w:rsidRDefault="00281712">
            <w:pPr>
              <w:spacing w:after="25" w:line="248" w:lineRule="auto"/>
              <w:ind w:right="50"/>
              <w:rPr>
                <w:rFonts w:ascii="Arial" w:eastAsia="Arial" w:hAnsi="Arial" w:cs="Arial"/>
                <w:sz w:val="20"/>
                <w:szCs w:val="20"/>
              </w:rPr>
            </w:pPr>
          </w:p>
          <w:p w14:paraId="25773B27"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Następnie przebiegają tory kolejowe (funkcja TZ- tereny zamknięte- linia kolejowa relacji Kraków- Medyka) oraz autostrada – A4 (funkcja KDA- w odległości ok. 500 m. od terenu inwestycji). </w:t>
            </w:r>
          </w:p>
          <w:p w14:paraId="6A24FCE4" w14:textId="77777777" w:rsidR="00281712" w:rsidRDefault="00281712">
            <w:pPr>
              <w:spacing w:after="25" w:line="248" w:lineRule="auto"/>
              <w:ind w:right="50"/>
              <w:rPr>
                <w:rFonts w:ascii="Arial" w:eastAsia="Arial" w:hAnsi="Arial" w:cs="Arial"/>
                <w:sz w:val="20"/>
                <w:szCs w:val="20"/>
              </w:rPr>
            </w:pPr>
          </w:p>
          <w:p w14:paraId="280699BC"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Dalej na południe występują obszary terenu zabudowy produkcyjno-usługowej, składów i magazynów (funkcja 22PU, 24PU- w odległości ok. 700 m.). </w:t>
            </w:r>
          </w:p>
          <w:p w14:paraId="20449226"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2. Podstawowym przeznaczeniem terenów PU jest:</w:t>
            </w:r>
          </w:p>
          <w:p w14:paraId="01A76EE9"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 xml:space="preserve">1) zabudowa produkcyjna, </w:t>
            </w:r>
            <w:proofErr w:type="spellStart"/>
            <w:r>
              <w:rPr>
                <w:rFonts w:ascii="Arial" w:eastAsia="Arial" w:hAnsi="Arial" w:cs="Arial"/>
                <w:sz w:val="18"/>
                <w:szCs w:val="18"/>
              </w:rPr>
              <w:t>produkcyjno</w:t>
            </w:r>
            <w:proofErr w:type="spellEnd"/>
            <w:r>
              <w:rPr>
                <w:rFonts w:ascii="Arial" w:eastAsia="Arial" w:hAnsi="Arial" w:cs="Arial"/>
                <w:sz w:val="18"/>
                <w:szCs w:val="18"/>
              </w:rPr>
              <w:t xml:space="preserve"> - usługowa, usługowa (w tym parki technologiczne,</w:t>
            </w:r>
          </w:p>
          <w:p w14:paraId="0F568F7A"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centra logistyczne itp.), magazyny, składy, z zastrzeżeniem ust. 5 pkt 19;</w:t>
            </w:r>
          </w:p>
          <w:p w14:paraId="06CB02F5"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2) zabudowa i zagospodarowanie towarzyszące zabudowie, o której mowa w pkt 1 i funkcjonalnie z nią związane.</w:t>
            </w:r>
          </w:p>
          <w:p w14:paraId="353D227F"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3. Jako przeznaczenie dopuszczalne ustala się możliwość lokalizacji obiektów i urządzeń, w tym:</w:t>
            </w:r>
          </w:p>
          <w:p w14:paraId="056127C9"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1) stacji paliw;</w:t>
            </w:r>
          </w:p>
          <w:p w14:paraId="7B400A58"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2) ośrodków doskonalenia zawodowego;</w:t>
            </w:r>
          </w:p>
          <w:p w14:paraId="62D9BCA1"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3) wolnostojących lub dobudowanych budynków gospodarczych i garażowych,</w:t>
            </w:r>
          </w:p>
          <w:p w14:paraId="562648E0"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z zachowaniem pozostałych ustaleń dla terenu;</w:t>
            </w:r>
          </w:p>
          <w:p w14:paraId="15C691CB"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4) urządzeń i zagospodarowania związanego z ochroną akustyczną (np. ekrany, zieleń</w:t>
            </w:r>
          </w:p>
          <w:p w14:paraId="7DD3D91B"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wysoka);</w:t>
            </w:r>
          </w:p>
          <w:p w14:paraId="433CE223"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5) obiektów, sieci i urządzeń infrastruktury technicznej nie wymienionych w ust. 2 pkt 2 lit. e;</w:t>
            </w:r>
          </w:p>
          <w:p w14:paraId="11BC1FD3"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6) parkingów naziemnych (w tym wielopoziomowych) i podziemnych (wbudowanych)</w:t>
            </w:r>
          </w:p>
          <w:p w14:paraId="791DA396"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z zachowaniem minimalnych wskaźników parkingowych zgodnie z § 15 pkt 5;</w:t>
            </w:r>
          </w:p>
          <w:p w14:paraId="0119ABB4"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7) ścieżek rowerowych;</w:t>
            </w:r>
          </w:p>
          <w:p w14:paraId="50DCD5C2"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8) farm fotowoltaicznych tj. obiektów, urządzeń, instalacji i sieci infrastruktury technicznej do</w:t>
            </w:r>
          </w:p>
          <w:p w14:paraId="43014440" w14:textId="77777777" w:rsidR="00281712" w:rsidRDefault="00000000">
            <w:pPr>
              <w:spacing w:after="25"/>
              <w:ind w:right="50"/>
              <w:rPr>
                <w:rFonts w:ascii="Arial" w:eastAsia="Arial" w:hAnsi="Arial" w:cs="Arial"/>
                <w:sz w:val="18"/>
                <w:szCs w:val="18"/>
              </w:rPr>
            </w:pPr>
            <w:r>
              <w:rPr>
                <w:rFonts w:ascii="Arial" w:eastAsia="Arial" w:hAnsi="Arial" w:cs="Arial"/>
                <w:sz w:val="18"/>
                <w:szCs w:val="18"/>
              </w:rPr>
              <w:t>wytwarzania energii z odnawialnych źródeł energii o mocy do 100kW.</w:t>
            </w:r>
          </w:p>
          <w:p w14:paraId="22A42936" w14:textId="77777777" w:rsidR="00281712" w:rsidRDefault="00281712">
            <w:pPr>
              <w:spacing w:after="25" w:line="248" w:lineRule="auto"/>
              <w:ind w:right="50"/>
              <w:rPr>
                <w:rFonts w:ascii="Arial" w:eastAsia="Arial" w:hAnsi="Arial" w:cs="Arial"/>
                <w:sz w:val="20"/>
                <w:szCs w:val="20"/>
              </w:rPr>
            </w:pPr>
          </w:p>
          <w:p w14:paraId="0ECDCDEB"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Poniżej przeznaczenie terenu to zieleń urządzona (funkcja ZL- w odległości ok. 900 m.).</w:t>
            </w:r>
          </w:p>
          <w:p w14:paraId="086166EC" w14:textId="77777777" w:rsidR="00281712" w:rsidRDefault="00281712">
            <w:pPr>
              <w:spacing w:after="25" w:line="248" w:lineRule="auto"/>
              <w:ind w:right="50"/>
              <w:rPr>
                <w:rFonts w:ascii="Arial" w:eastAsia="Arial" w:hAnsi="Arial" w:cs="Arial"/>
                <w:sz w:val="20"/>
                <w:szCs w:val="20"/>
              </w:rPr>
            </w:pPr>
          </w:p>
          <w:p w14:paraId="1BB62834"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Na obszarze występuje sieć dróg wewnętrznych oraz publicznych (lokalnych, dojazdowych, droga powiatowa – ul. Szkolna- ok 100 m od terenu inwestycji oraz droga krajowa – autostrada A4- ok 500 m od terenu inwestycji) oraz planowane są: </w:t>
            </w:r>
          </w:p>
          <w:p w14:paraId="36311CC5"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- 6KDD- publiczna droga klasy dojazdowej – planowana na odcinku pomiędzy ul. Słodką a ul. Szkolną </w:t>
            </w:r>
          </w:p>
          <w:p w14:paraId="15298F28" w14:textId="77777777" w:rsidR="00281712" w:rsidRDefault="00000000">
            <w:pPr>
              <w:spacing w:after="25" w:line="248" w:lineRule="auto"/>
              <w:ind w:right="50"/>
              <w:rPr>
                <w:rFonts w:ascii="Arial" w:eastAsia="Arial" w:hAnsi="Arial" w:cs="Arial"/>
                <w:sz w:val="20"/>
                <w:szCs w:val="20"/>
              </w:rPr>
            </w:pPr>
            <w:r>
              <w:rPr>
                <w:rFonts w:ascii="Arial" w:eastAsia="Arial" w:hAnsi="Arial" w:cs="Arial"/>
                <w:sz w:val="20"/>
                <w:szCs w:val="20"/>
              </w:rPr>
              <w:t xml:space="preserve">- 8KDL – publiczna droga klasy lokalnej – planowane przedłużenie ul. Słodkiej </w:t>
            </w:r>
          </w:p>
        </w:tc>
      </w:tr>
      <w:tr w:rsidR="00281712" w14:paraId="0AD83FBA" w14:textId="77777777">
        <w:trPr>
          <w:trHeight w:val="528"/>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33B77810"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2085DED9" w14:textId="77777777" w:rsidR="00281712" w:rsidRDefault="00000000">
            <w:pPr>
              <w:spacing w:line="259" w:lineRule="auto"/>
              <w:ind w:left="2" w:right="398"/>
              <w:rPr>
                <w:rFonts w:ascii="Arial" w:eastAsia="Arial" w:hAnsi="Arial" w:cs="Arial"/>
                <w:sz w:val="20"/>
                <w:szCs w:val="20"/>
              </w:rPr>
            </w:pPr>
            <w:r>
              <w:rPr>
                <w:rFonts w:ascii="Arial" w:eastAsia="Arial" w:hAnsi="Arial" w:cs="Arial"/>
                <w:sz w:val="20"/>
                <w:szCs w:val="20"/>
              </w:rPr>
              <w:t xml:space="preserve">decyzjach o warunkach zabudowy i zagospodarowania terenu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4AC2E6ED" w14:textId="77777777" w:rsidR="00281712" w:rsidRDefault="00000000">
            <w:pPr>
              <w:rPr>
                <w:rFonts w:ascii="Arial" w:eastAsia="Arial" w:hAnsi="Arial" w:cs="Arial"/>
                <w:sz w:val="20"/>
                <w:szCs w:val="20"/>
              </w:rPr>
            </w:pPr>
            <w:r>
              <w:rPr>
                <w:rFonts w:ascii="Arial" w:eastAsia="Arial" w:hAnsi="Arial" w:cs="Arial"/>
                <w:sz w:val="20"/>
                <w:szCs w:val="20"/>
              </w:rPr>
              <w:t xml:space="preserve">W zakresie działki ewidencyjnej nr </w:t>
            </w:r>
            <w:proofErr w:type="spellStart"/>
            <w:r>
              <w:rPr>
                <w:rFonts w:ascii="Arial" w:eastAsia="Arial" w:hAnsi="Arial" w:cs="Arial"/>
                <w:sz w:val="20"/>
                <w:szCs w:val="20"/>
              </w:rPr>
              <w:t>ewid</w:t>
            </w:r>
            <w:proofErr w:type="spellEnd"/>
            <w:r>
              <w:rPr>
                <w:rFonts w:ascii="Arial" w:eastAsia="Arial" w:hAnsi="Arial" w:cs="Arial"/>
                <w:sz w:val="20"/>
                <w:szCs w:val="20"/>
              </w:rPr>
              <w:t xml:space="preserve">. 350, obręb: [0028]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jednostka</w:t>
            </w:r>
          </w:p>
          <w:p w14:paraId="3221DF80" w14:textId="77777777" w:rsidR="00281712" w:rsidRDefault="00000000">
            <w:pPr>
              <w:rPr>
                <w:rFonts w:ascii="Arial" w:eastAsia="Arial" w:hAnsi="Arial" w:cs="Arial"/>
                <w:sz w:val="20"/>
                <w:szCs w:val="20"/>
              </w:rPr>
            </w:pPr>
            <w:r>
              <w:rPr>
                <w:rFonts w:ascii="Arial" w:eastAsia="Arial" w:hAnsi="Arial" w:cs="Arial"/>
                <w:sz w:val="20"/>
                <w:szCs w:val="20"/>
              </w:rPr>
              <w:t xml:space="preserve">ewidencyjna: [121905_5] położonej w miejscowości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 gm. Wieliczka informuje się, iż w promieniu 1 km od wskazanej nieruchomości nie zostały wydane jakiekolwiek decyzje</w:t>
            </w:r>
          </w:p>
          <w:p w14:paraId="5887FD54" w14:textId="77777777" w:rsidR="00281712" w:rsidRDefault="00000000">
            <w:pPr>
              <w:rPr>
                <w:rFonts w:ascii="Arial" w:eastAsia="Arial" w:hAnsi="Arial" w:cs="Arial"/>
                <w:sz w:val="20"/>
                <w:szCs w:val="20"/>
              </w:rPr>
            </w:pPr>
            <w:r>
              <w:rPr>
                <w:rFonts w:ascii="Arial" w:eastAsia="Arial" w:hAnsi="Arial" w:cs="Arial"/>
                <w:sz w:val="20"/>
                <w:szCs w:val="20"/>
              </w:rPr>
              <w:t>o warunkach zabudowy i zagospodarowania terenu.</w:t>
            </w:r>
          </w:p>
          <w:p w14:paraId="740E5275" w14:textId="77777777" w:rsidR="00281712" w:rsidRDefault="00281712">
            <w:pPr>
              <w:rPr>
                <w:rFonts w:ascii="Arial" w:eastAsia="Arial" w:hAnsi="Arial" w:cs="Arial"/>
                <w:sz w:val="20"/>
                <w:szCs w:val="20"/>
              </w:rPr>
            </w:pPr>
          </w:p>
          <w:p w14:paraId="647E55A0" w14:textId="77777777" w:rsidR="00281712" w:rsidRDefault="00000000">
            <w:pPr>
              <w:rPr>
                <w:rFonts w:ascii="Arial" w:eastAsia="Arial" w:hAnsi="Arial" w:cs="Arial"/>
                <w:sz w:val="20"/>
                <w:szCs w:val="20"/>
              </w:rPr>
            </w:pPr>
            <w:r>
              <w:rPr>
                <w:rFonts w:ascii="Arial" w:eastAsia="Arial" w:hAnsi="Arial" w:cs="Arial"/>
                <w:b/>
                <w:bCs/>
                <w:sz w:val="20"/>
                <w:szCs w:val="20"/>
              </w:rPr>
              <w:t>Źródło:</w:t>
            </w:r>
            <w:r>
              <w:rPr>
                <w:rFonts w:ascii="Arial" w:eastAsia="Arial" w:hAnsi="Arial" w:cs="Arial"/>
                <w:sz w:val="20"/>
                <w:szCs w:val="20"/>
              </w:rPr>
              <w:t xml:space="preserve"> pismo Burmistrza Miasta i Gminy Wieliczka z dnia 9.09.2025 r. </w:t>
            </w:r>
          </w:p>
          <w:p w14:paraId="5DA7D661" w14:textId="77777777" w:rsidR="00281712" w:rsidRDefault="00000000">
            <w:pPr>
              <w:rPr>
                <w:rFonts w:ascii="Arial" w:eastAsia="Arial" w:hAnsi="Arial" w:cs="Arial"/>
                <w:sz w:val="20"/>
                <w:szCs w:val="20"/>
              </w:rPr>
            </w:pPr>
            <w:r>
              <w:rPr>
                <w:rFonts w:ascii="Arial" w:eastAsia="Arial" w:hAnsi="Arial" w:cs="Arial"/>
                <w:sz w:val="20"/>
                <w:szCs w:val="20"/>
              </w:rPr>
              <w:t>.</w:t>
            </w:r>
          </w:p>
        </w:tc>
      </w:tr>
      <w:tr w:rsidR="00281712" w14:paraId="7E9A8997" w14:textId="77777777">
        <w:trPr>
          <w:trHeight w:val="758"/>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2511790C"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2A5D76DC"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decyzjach o środowiskowych uwarunkowaniach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5EA5A3EC" w14:textId="77777777" w:rsidR="00281712" w:rsidRDefault="00000000">
            <w:pPr>
              <w:rPr>
                <w:rFonts w:ascii="Arial" w:eastAsia="Arial" w:hAnsi="Arial" w:cs="Arial"/>
                <w:sz w:val="20"/>
                <w:szCs w:val="20"/>
              </w:rPr>
            </w:pPr>
            <w:r>
              <w:rPr>
                <w:rFonts w:ascii="Arial" w:eastAsia="Arial" w:hAnsi="Arial" w:cs="Arial"/>
                <w:sz w:val="20"/>
                <w:szCs w:val="20"/>
              </w:rPr>
              <w:t xml:space="preserve">W odniesieniu do działki oznaczonej nr </w:t>
            </w:r>
            <w:proofErr w:type="spellStart"/>
            <w:r>
              <w:rPr>
                <w:rFonts w:ascii="Arial" w:eastAsia="Arial" w:hAnsi="Arial" w:cs="Arial"/>
                <w:sz w:val="20"/>
                <w:szCs w:val="20"/>
              </w:rPr>
              <w:t>ewid</w:t>
            </w:r>
            <w:proofErr w:type="spellEnd"/>
            <w:r>
              <w:rPr>
                <w:rFonts w:ascii="Arial" w:eastAsia="Arial" w:hAnsi="Arial" w:cs="Arial"/>
                <w:sz w:val="20"/>
                <w:szCs w:val="20"/>
              </w:rPr>
              <w:t xml:space="preserve">. 350, obręb: [0028]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jednostka ewidencyjna: [121905_5] Wieliczka, identyfikator działki: 121905_5.0028.350 jak również w odniesieniu do którejkolwiek z działek znajdujących się w promieniu 1 km od ww. działki Burmistrz Miasta i Gminy Wieliczka nie wydał decyzji o środowiskowych uwarunkowaniach, dla przedsięwzięć dotyczących: budowy lub rozbudowy dróg, budowy linii szynowych oraz</w:t>
            </w:r>
          </w:p>
          <w:p w14:paraId="138E71F3" w14:textId="77777777" w:rsidR="00281712" w:rsidRDefault="00000000">
            <w:pPr>
              <w:rPr>
                <w:rFonts w:ascii="Arial" w:eastAsia="Arial" w:hAnsi="Arial" w:cs="Arial"/>
                <w:sz w:val="20"/>
                <w:szCs w:val="20"/>
              </w:rPr>
            </w:pPr>
            <w:r>
              <w:rPr>
                <w:rFonts w:ascii="Arial" w:eastAsia="Arial" w:hAnsi="Arial" w:cs="Arial"/>
                <w:sz w:val="20"/>
                <w:szCs w:val="20"/>
              </w:rPr>
              <w:t>przewidzianych korytarzy powietrznych, inwestycji komunalnych, takich jak: oczyszczalnie ścieków,</w:t>
            </w:r>
          </w:p>
          <w:p w14:paraId="5AB62941" w14:textId="77777777" w:rsidR="00281712" w:rsidRDefault="00000000">
            <w:pPr>
              <w:rPr>
                <w:rFonts w:ascii="Arial" w:eastAsia="Arial" w:hAnsi="Arial" w:cs="Arial"/>
                <w:sz w:val="20"/>
                <w:szCs w:val="20"/>
              </w:rPr>
            </w:pPr>
            <w:r>
              <w:rPr>
                <w:rFonts w:ascii="Arial" w:eastAsia="Arial" w:hAnsi="Arial" w:cs="Arial"/>
                <w:sz w:val="20"/>
                <w:szCs w:val="20"/>
              </w:rPr>
              <w:t>spalarnie śmieci, wysypiska, cmentarze itp.</w:t>
            </w:r>
          </w:p>
          <w:p w14:paraId="19598260" w14:textId="77777777" w:rsidR="00281712" w:rsidRDefault="00281712">
            <w:pPr>
              <w:rPr>
                <w:rFonts w:ascii="Arial" w:eastAsia="Arial" w:hAnsi="Arial" w:cs="Arial"/>
                <w:sz w:val="20"/>
                <w:szCs w:val="20"/>
              </w:rPr>
            </w:pPr>
          </w:p>
          <w:p w14:paraId="19EB5599" w14:textId="77777777" w:rsidR="00281712" w:rsidRDefault="00000000">
            <w:pPr>
              <w:rPr>
                <w:rFonts w:ascii="Arial" w:eastAsia="Arial" w:hAnsi="Arial" w:cs="Arial"/>
                <w:sz w:val="20"/>
                <w:szCs w:val="20"/>
              </w:rPr>
            </w:pPr>
            <w:r>
              <w:rPr>
                <w:rFonts w:ascii="Arial" w:eastAsia="Arial" w:hAnsi="Arial" w:cs="Arial"/>
                <w:b/>
                <w:bCs/>
                <w:sz w:val="20"/>
                <w:szCs w:val="20"/>
              </w:rPr>
              <w:t>Źródło:</w:t>
            </w:r>
            <w:r>
              <w:rPr>
                <w:rFonts w:ascii="Arial" w:eastAsia="Arial" w:hAnsi="Arial" w:cs="Arial"/>
                <w:sz w:val="20"/>
                <w:szCs w:val="20"/>
              </w:rPr>
              <w:t xml:space="preserve"> pismo Burmistrza Miasta i Gminy Wieliczka z dnia 9.09.2025 r.</w:t>
            </w:r>
          </w:p>
          <w:p w14:paraId="743F9550" w14:textId="77777777" w:rsidR="00281712" w:rsidRDefault="00281712">
            <w:pPr>
              <w:rPr>
                <w:rFonts w:ascii="Arial" w:eastAsia="Arial" w:hAnsi="Arial" w:cs="Arial"/>
                <w:sz w:val="20"/>
                <w:szCs w:val="20"/>
              </w:rPr>
            </w:pPr>
          </w:p>
          <w:p w14:paraId="465009E2" w14:textId="77777777" w:rsidR="00281712" w:rsidRDefault="00000000">
            <w:pPr>
              <w:rPr>
                <w:rFonts w:ascii="Arial" w:eastAsia="Arial" w:hAnsi="Arial" w:cs="Arial"/>
                <w:sz w:val="20"/>
                <w:szCs w:val="20"/>
              </w:rPr>
            </w:pPr>
            <w:r>
              <w:rPr>
                <w:rFonts w:ascii="Arial" w:eastAsia="Arial" w:hAnsi="Arial" w:cs="Arial"/>
                <w:sz w:val="20"/>
                <w:szCs w:val="20"/>
              </w:rPr>
              <w:t>Starosta Wielicki nie wydał decyzji o środowiskowych uwarunkowaniach, o których mowa w punkcie numer 1 wniosku.</w:t>
            </w:r>
          </w:p>
          <w:p w14:paraId="07980BA1" w14:textId="77777777" w:rsidR="00281712" w:rsidRDefault="00281712">
            <w:pPr>
              <w:rPr>
                <w:rFonts w:ascii="Arial" w:eastAsia="Arial" w:hAnsi="Arial" w:cs="Arial"/>
                <w:sz w:val="20"/>
                <w:szCs w:val="20"/>
              </w:rPr>
            </w:pPr>
          </w:p>
          <w:p w14:paraId="6F02E1DF" w14:textId="77777777" w:rsidR="00281712" w:rsidRDefault="00000000">
            <w:pPr>
              <w:rPr>
                <w:rFonts w:ascii="Arial" w:eastAsia="Arial" w:hAnsi="Arial" w:cs="Arial"/>
                <w:sz w:val="20"/>
                <w:szCs w:val="20"/>
              </w:rPr>
            </w:pPr>
            <w:r>
              <w:rPr>
                <w:rFonts w:ascii="Arial" w:eastAsia="Arial" w:hAnsi="Arial" w:cs="Arial"/>
                <w:b/>
                <w:bCs/>
                <w:sz w:val="20"/>
                <w:szCs w:val="20"/>
              </w:rPr>
              <w:t xml:space="preserve">Źródło: </w:t>
            </w:r>
            <w:r>
              <w:rPr>
                <w:rFonts w:ascii="Arial" w:eastAsia="Arial" w:hAnsi="Arial" w:cs="Arial"/>
                <w:sz w:val="20"/>
                <w:szCs w:val="20"/>
              </w:rPr>
              <w:t xml:space="preserve">pismo Starosty Wielickiego z dnia 9.09.2025 r. </w:t>
            </w:r>
          </w:p>
          <w:p w14:paraId="5CA025AA" w14:textId="77777777" w:rsidR="00281712" w:rsidRDefault="00281712">
            <w:pPr>
              <w:rPr>
                <w:rFonts w:ascii="Arial" w:eastAsia="Arial" w:hAnsi="Arial" w:cs="Arial"/>
                <w:sz w:val="20"/>
                <w:szCs w:val="20"/>
              </w:rPr>
            </w:pPr>
          </w:p>
          <w:p w14:paraId="06D1DC21" w14:textId="77777777" w:rsidR="00281712" w:rsidRDefault="00000000">
            <w:pPr>
              <w:ind w:left="4"/>
              <w:rPr>
                <w:rFonts w:ascii="Arial" w:eastAsia="Arial" w:hAnsi="Arial" w:cs="Arial"/>
                <w:sz w:val="20"/>
                <w:szCs w:val="20"/>
              </w:rPr>
            </w:pPr>
            <w:r>
              <w:rPr>
                <w:rFonts w:ascii="Arial" w:eastAsia="Arial" w:hAnsi="Arial" w:cs="Arial"/>
                <w:sz w:val="20"/>
                <w:szCs w:val="20"/>
              </w:rPr>
              <w:t xml:space="preserve">W odpowiedzi na Państwa wniosek z 26 sierpnia 2025 r. o udostępnienie informacji dot.  wydanych decyzji o środowiskowych uwarunkowaniach w promieniu 1 km od </w:t>
            </w:r>
            <w:r>
              <w:rPr>
                <w:rFonts w:ascii="Arial" w:eastAsia="Arial" w:hAnsi="Arial" w:cs="Arial"/>
                <w:sz w:val="20"/>
                <w:szCs w:val="20"/>
              </w:rPr>
              <w:lastRenderedPageBreak/>
              <w:t xml:space="preserve">działki nr 350 obręb 0028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gm. Wieliczka, Regionalna Dyrekcja Ochrony Środowiska w Krakowie informuje, że dla przedmiotowego terenu Regionalny Dyrektor Ochrony Środowiska w Krakowie wydał decyzję z 28 czerwca 2022r., znak: OO.421.3.11.2020.MSl o środowiskowych uwarunkowaniach dla przedsięwzięcia pn. „Budowa nowej linii kolejowej nr 622 Podłęże R401 – Tymbark na odcinku F Podłęże R401 – Gdów oraz nowej linii kolejowej nr 627 Podłęże R301 – Podłęże </w:t>
            </w:r>
            <w:proofErr w:type="spellStart"/>
            <w:r>
              <w:rPr>
                <w:rFonts w:ascii="Arial" w:eastAsia="Arial" w:hAnsi="Arial" w:cs="Arial"/>
                <w:sz w:val="20"/>
                <w:szCs w:val="20"/>
              </w:rPr>
              <w:t>Balachówka</w:t>
            </w:r>
            <w:proofErr w:type="spellEnd"/>
            <w:r>
              <w:rPr>
                <w:rFonts w:ascii="Arial" w:eastAsia="Arial" w:hAnsi="Arial" w:cs="Arial"/>
                <w:sz w:val="20"/>
                <w:szCs w:val="20"/>
              </w:rPr>
              <w:t xml:space="preserve"> (odcinek J)”.</w:t>
            </w:r>
          </w:p>
          <w:p w14:paraId="3BF68AA5" w14:textId="77777777" w:rsidR="00281712" w:rsidRDefault="00281712">
            <w:pPr>
              <w:ind w:left="4"/>
              <w:rPr>
                <w:rFonts w:ascii="Arial" w:eastAsia="Arial" w:hAnsi="Arial" w:cs="Arial"/>
                <w:sz w:val="20"/>
                <w:szCs w:val="20"/>
              </w:rPr>
            </w:pPr>
          </w:p>
          <w:p w14:paraId="7C31BFAB" w14:textId="77777777" w:rsidR="00281712" w:rsidRDefault="00000000">
            <w:pPr>
              <w:ind w:left="4"/>
              <w:rPr>
                <w:rFonts w:ascii="Arial" w:eastAsia="Arial" w:hAnsi="Arial" w:cs="Arial"/>
                <w:sz w:val="20"/>
                <w:szCs w:val="20"/>
              </w:rPr>
            </w:pPr>
            <w:r>
              <w:rPr>
                <w:rFonts w:ascii="Arial" w:eastAsia="Arial" w:hAnsi="Arial" w:cs="Arial"/>
                <w:b/>
                <w:bCs/>
                <w:sz w:val="20"/>
                <w:szCs w:val="20"/>
              </w:rPr>
              <w:t>Źródło:</w:t>
            </w:r>
            <w:r>
              <w:rPr>
                <w:rFonts w:ascii="Arial" w:eastAsia="Arial" w:hAnsi="Arial" w:cs="Arial"/>
                <w:sz w:val="20"/>
                <w:szCs w:val="20"/>
              </w:rPr>
              <w:t xml:space="preserve"> pismo Regionalnego Dyrektora Ochrony Środowiska w Krakowie z dnia 23.09.2025 r. </w:t>
            </w:r>
          </w:p>
          <w:p w14:paraId="1B92FA42" w14:textId="77777777" w:rsidR="00281712" w:rsidRDefault="00281712">
            <w:pPr>
              <w:ind w:left="4"/>
              <w:rPr>
                <w:rFonts w:ascii="Arial" w:eastAsia="Arial" w:hAnsi="Arial" w:cs="Arial"/>
                <w:sz w:val="20"/>
                <w:szCs w:val="20"/>
              </w:rPr>
            </w:pPr>
          </w:p>
          <w:p w14:paraId="70978878" w14:textId="77777777" w:rsidR="00281712" w:rsidRDefault="00000000">
            <w:pPr>
              <w:ind w:left="4"/>
              <w:rPr>
                <w:rFonts w:ascii="Arial" w:eastAsia="Arial" w:hAnsi="Arial" w:cs="Arial"/>
                <w:sz w:val="20"/>
                <w:szCs w:val="20"/>
              </w:rPr>
            </w:pPr>
            <w:r>
              <w:rPr>
                <w:rFonts w:ascii="Arial" w:eastAsia="Arial" w:hAnsi="Arial" w:cs="Arial"/>
                <w:sz w:val="20"/>
                <w:szCs w:val="20"/>
              </w:rPr>
              <w:t xml:space="preserve">W odpowiedzi na wniosek z dnia 26 sierpnia 2025 r., dotyczący udzielenia informacji publicznej w zakresie decyzji o środowiskowych uwarunkowaniach odnoszących się do działki ewidencyjnej nr 350, obręb [0028]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jednostka ewidencyjna [121905_5] Wieliczka, identyfikator działki 121905_5.0028.350, jak również innych działek znajdujących się w promieniu 1 km od wskazanej działki, uprzejmie informuję, że Dyrektor Regionalnej Dyrekcji Lasów Państwowych w Krakowie nie posiada w swoich zasobach żadnych decyzji o środowiskowych uwarunkowaniach dotyczących wskazanych nieruchomości.</w:t>
            </w:r>
          </w:p>
          <w:p w14:paraId="005B6347" w14:textId="77777777" w:rsidR="00281712" w:rsidRDefault="00281712">
            <w:pPr>
              <w:ind w:left="4"/>
              <w:rPr>
                <w:rFonts w:ascii="Arial" w:eastAsia="Arial" w:hAnsi="Arial" w:cs="Arial"/>
                <w:sz w:val="20"/>
                <w:szCs w:val="20"/>
              </w:rPr>
            </w:pPr>
          </w:p>
          <w:p w14:paraId="4CFC3BB0" w14:textId="77777777" w:rsidR="00281712" w:rsidRDefault="00000000">
            <w:pPr>
              <w:ind w:left="4"/>
              <w:rPr>
                <w:rFonts w:ascii="Arial" w:eastAsia="Arial" w:hAnsi="Arial" w:cs="Arial"/>
                <w:sz w:val="20"/>
                <w:szCs w:val="20"/>
              </w:rPr>
            </w:pPr>
            <w:r>
              <w:rPr>
                <w:rFonts w:ascii="Arial" w:eastAsia="Arial" w:hAnsi="Arial" w:cs="Arial"/>
                <w:b/>
                <w:bCs/>
                <w:sz w:val="20"/>
                <w:szCs w:val="20"/>
              </w:rPr>
              <w:t>Źródło:</w:t>
            </w:r>
            <w:r>
              <w:rPr>
                <w:rFonts w:ascii="Arial" w:eastAsia="Arial" w:hAnsi="Arial" w:cs="Arial"/>
                <w:sz w:val="20"/>
                <w:szCs w:val="20"/>
              </w:rPr>
              <w:t xml:space="preserve"> pismo Dyrektora Regionalnej Dyrekcji Lasów Państwowych w Krakowie z dnia 16.09.2025 r. </w:t>
            </w:r>
          </w:p>
          <w:p w14:paraId="038A9ED1" w14:textId="77777777" w:rsidR="00281712" w:rsidRDefault="00281712">
            <w:pPr>
              <w:ind w:left="4"/>
              <w:rPr>
                <w:rFonts w:ascii="Arial" w:eastAsia="Arial" w:hAnsi="Arial" w:cs="Arial"/>
                <w:sz w:val="20"/>
                <w:szCs w:val="20"/>
              </w:rPr>
            </w:pPr>
          </w:p>
          <w:p w14:paraId="77FB6B8C" w14:textId="77777777" w:rsidR="00281712" w:rsidRDefault="00000000">
            <w:pPr>
              <w:ind w:left="4"/>
              <w:rPr>
                <w:rFonts w:ascii="Arial" w:eastAsia="Arial" w:hAnsi="Arial" w:cs="Arial"/>
                <w:sz w:val="20"/>
                <w:szCs w:val="20"/>
              </w:rPr>
            </w:pPr>
            <w:r>
              <w:rPr>
                <w:rFonts w:ascii="Arial" w:eastAsia="Arial" w:hAnsi="Arial" w:cs="Arial"/>
                <w:sz w:val="20"/>
                <w:szCs w:val="20"/>
              </w:rPr>
              <w:t xml:space="preserve">W bazie OOŚ znaleziono następujące postępowania (w latach 2025-2021): </w:t>
            </w:r>
          </w:p>
          <w:p w14:paraId="0359DFD6" w14:textId="77777777" w:rsidR="00281712" w:rsidRDefault="00000000">
            <w:pPr>
              <w:rPr>
                <w:rFonts w:ascii="Arial" w:eastAsia="Arial" w:hAnsi="Arial" w:cs="Arial"/>
                <w:sz w:val="20"/>
                <w:szCs w:val="20"/>
              </w:rPr>
            </w:pPr>
            <w:r>
              <w:rPr>
                <w:rFonts w:ascii="Arial" w:eastAsia="Arial" w:hAnsi="Arial" w:cs="Arial"/>
                <w:sz w:val="20"/>
                <w:szCs w:val="20"/>
              </w:rPr>
              <w:t xml:space="preserve">1) Postępowanie </w:t>
            </w:r>
            <w:proofErr w:type="spellStart"/>
            <w:r>
              <w:rPr>
                <w:rFonts w:ascii="Arial" w:eastAsia="Arial" w:hAnsi="Arial" w:cs="Arial"/>
                <w:sz w:val="20"/>
                <w:szCs w:val="20"/>
              </w:rPr>
              <w:t>ws</w:t>
            </w:r>
            <w:proofErr w:type="spellEnd"/>
            <w:r>
              <w:rPr>
                <w:rFonts w:ascii="Arial" w:eastAsia="Arial" w:hAnsi="Arial" w:cs="Arial"/>
                <w:sz w:val="20"/>
                <w:szCs w:val="20"/>
              </w:rPr>
              <w:t>. oceny oddziaływania przedsięwzięcia mogącego znacząco oddziaływać na środowisko- poszerzenie zasięgu eksploatacji złoża kruszywa naturalnego „</w:t>
            </w:r>
            <w:proofErr w:type="spellStart"/>
            <w:r>
              <w:rPr>
                <w:rFonts w:ascii="Arial" w:eastAsia="Arial" w:hAnsi="Arial" w:cs="Arial"/>
                <w:sz w:val="20"/>
                <w:szCs w:val="20"/>
              </w:rPr>
              <w:t>Gruczyn</w:t>
            </w:r>
            <w:proofErr w:type="spellEnd"/>
            <w:r>
              <w:rPr>
                <w:rFonts w:ascii="Arial" w:eastAsia="Arial" w:hAnsi="Arial" w:cs="Arial"/>
                <w:sz w:val="20"/>
                <w:szCs w:val="20"/>
              </w:rPr>
              <w:t xml:space="preserve">”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Grabie (data wniosku 25.01.2024) </w:t>
            </w:r>
          </w:p>
          <w:p w14:paraId="29ECBF87" w14:textId="77777777" w:rsidR="00281712" w:rsidRDefault="00000000">
            <w:pPr>
              <w:rPr>
                <w:rFonts w:ascii="Arial" w:eastAsia="Arial" w:hAnsi="Arial" w:cs="Arial"/>
                <w:sz w:val="20"/>
                <w:szCs w:val="20"/>
              </w:rPr>
            </w:pPr>
            <w:r>
              <w:rPr>
                <w:rFonts w:ascii="Arial" w:eastAsia="Arial" w:hAnsi="Arial" w:cs="Arial"/>
                <w:sz w:val="20"/>
                <w:szCs w:val="20"/>
              </w:rPr>
              <w:t xml:space="preserve">2) Postępowanie </w:t>
            </w:r>
            <w:proofErr w:type="spellStart"/>
            <w:r>
              <w:rPr>
                <w:rFonts w:ascii="Arial" w:eastAsia="Arial" w:hAnsi="Arial" w:cs="Arial"/>
                <w:sz w:val="20"/>
                <w:szCs w:val="20"/>
              </w:rPr>
              <w:t>ws</w:t>
            </w:r>
            <w:proofErr w:type="spellEnd"/>
            <w:r>
              <w:rPr>
                <w:rFonts w:ascii="Arial" w:eastAsia="Arial" w:hAnsi="Arial" w:cs="Arial"/>
                <w:sz w:val="20"/>
                <w:szCs w:val="20"/>
              </w:rPr>
              <w:t>. oceny oddziaływania przedsięwzięcia mogącego potencjalnie oddziaływać na środowisko- budowa hali produkcyjno-magazynowej zakładu produkcji kosmetyków na działce nr 116 (data wniosku: 21.09.2022)</w:t>
            </w:r>
          </w:p>
          <w:p w14:paraId="7A7C6D04" w14:textId="77777777" w:rsidR="00281712" w:rsidRDefault="00000000">
            <w:pPr>
              <w:rPr>
                <w:rFonts w:ascii="Arial" w:eastAsia="Arial" w:hAnsi="Arial" w:cs="Arial"/>
                <w:sz w:val="20"/>
                <w:szCs w:val="20"/>
              </w:rPr>
            </w:pPr>
            <w:r>
              <w:rPr>
                <w:rFonts w:ascii="Arial" w:eastAsia="Arial" w:hAnsi="Arial" w:cs="Arial"/>
                <w:sz w:val="20"/>
                <w:szCs w:val="20"/>
              </w:rPr>
              <w:t xml:space="preserve">3)  Postępowanie </w:t>
            </w:r>
            <w:proofErr w:type="spellStart"/>
            <w:r>
              <w:rPr>
                <w:rFonts w:ascii="Arial" w:eastAsia="Arial" w:hAnsi="Arial" w:cs="Arial"/>
                <w:sz w:val="20"/>
                <w:szCs w:val="20"/>
              </w:rPr>
              <w:t>ws</w:t>
            </w:r>
            <w:proofErr w:type="spellEnd"/>
            <w:r>
              <w:rPr>
                <w:rFonts w:ascii="Arial" w:eastAsia="Arial" w:hAnsi="Arial" w:cs="Arial"/>
                <w:sz w:val="20"/>
                <w:szCs w:val="20"/>
              </w:rPr>
              <w:t xml:space="preserve">. oceny oddziaływania przedsięwzięcia mogącego potencjalnie oddziaływać na środowisko- budowa zespołu przemysłowo-magazynowego wraz z segmentami </w:t>
            </w:r>
            <w:proofErr w:type="spellStart"/>
            <w:r>
              <w:rPr>
                <w:rFonts w:ascii="Arial" w:eastAsia="Arial" w:hAnsi="Arial" w:cs="Arial"/>
                <w:sz w:val="20"/>
                <w:szCs w:val="20"/>
              </w:rPr>
              <w:t>socjonalno</w:t>
            </w:r>
            <w:proofErr w:type="spellEnd"/>
            <w:r>
              <w:rPr>
                <w:rFonts w:ascii="Arial" w:eastAsia="Arial" w:hAnsi="Arial" w:cs="Arial"/>
                <w:sz w:val="20"/>
                <w:szCs w:val="20"/>
              </w:rPr>
              <w:t xml:space="preserve">-biurowymi oraz niezbędną infrastrukturą techniczną i komunikacyjną na działkach nr 836/6, 836/7, 836;8, 836/9, 836/10, 836/11, 2101, 2013 (data wniosku: 08.06.2022) </w:t>
            </w:r>
          </w:p>
          <w:p w14:paraId="126F1D87" w14:textId="77777777" w:rsidR="00281712" w:rsidRDefault="00000000">
            <w:pPr>
              <w:rPr>
                <w:rFonts w:ascii="Arial" w:eastAsia="Arial" w:hAnsi="Arial" w:cs="Arial"/>
                <w:sz w:val="20"/>
                <w:szCs w:val="20"/>
              </w:rPr>
            </w:pPr>
            <w:r>
              <w:rPr>
                <w:rFonts w:ascii="Arial" w:eastAsia="Arial" w:hAnsi="Arial" w:cs="Arial"/>
                <w:sz w:val="20"/>
                <w:szCs w:val="20"/>
              </w:rPr>
              <w:lastRenderedPageBreak/>
              <w:t xml:space="preserve">4) Postepowanie </w:t>
            </w:r>
            <w:proofErr w:type="spellStart"/>
            <w:r>
              <w:rPr>
                <w:rFonts w:ascii="Arial" w:eastAsia="Arial" w:hAnsi="Arial" w:cs="Arial"/>
                <w:sz w:val="20"/>
                <w:szCs w:val="20"/>
              </w:rPr>
              <w:t>ws</w:t>
            </w:r>
            <w:proofErr w:type="spellEnd"/>
            <w:r>
              <w:rPr>
                <w:rFonts w:ascii="Arial" w:eastAsia="Arial" w:hAnsi="Arial" w:cs="Arial"/>
                <w:sz w:val="20"/>
                <w:szCs w:val="20"/>
              </w:rPr>
              <w:t xml:space="preserve">. oceny oddziaływania przedsięwzięcia mogącego potencjalnie oddziaływać na środowisko- budowa budynku produkcyjno-magazynowego z częścią socjalną i biurową wraz z instalacjami </w:t>
            </w:r>
            <w:proofErr w:type="spellStart"/>
            <w:r>
              <w:rPr>
                <w:rFonts w:ascii="Arial" w:eastAsia="Arial" w:hAnsi="Arial" w:cs="Arial"/>
                <w:sz w:val="20"/>
                <w:szCs w:val="20"/>
              </w:rPr>
              <w:t>wewnętrzymi</w:t>
            </w:r>
            <w:proofErr w:type="spellEnd"/>
            <w:r>
              <w:rPr>
                <w:rFonts w:ascii="Arial" w:eastAsia="Arial" w:hAnsi="Arial" w:cs="Arial"/>
                <w:sz w:val="20"/>
                <w:szCs w:val="20"/>
              </w:rPr>
              <w:t xml:space="preserve">, układem komunikacyjnym i infrastrukturą techniczną na działce 1200/2, 1201/2, 1202/2, 1203, 1207, 1208, 1209/2 w </w:t>
            </w:r>
            <w:proofErr w:type="spellStart"/>
            <w:r>
              <w:rPr>
                <w:rFonts w:ascii="Arial" w:eastAsia="Arial" w:hAnsi="Arial" w:cs="Arial"/>
                <w:sz w:val="20"/>
                <w:szCs w:val="20"/>
              </w:rPr>
              <w:t>Węgrzcach</w:t>
            </w:r>
            <w:proofErr w:type="spellEnd"/>
            <w:r>
              <w:rPr>
                <w:rFonts w:ascii="Arial" w:eastAsia="Arial" w:hAnsi="Arial" w:cs="Arial"/>
                <w:sz w:val="20"/>
                <w:szCs w:val="20"/>
              </w:rPr>
              <w:t xml:space="preserve"> Wielkich (data wniosku: 14.07.2021) </w:t>
            </w:r>
          </w:p>
          <w:p w14:paraId="4BCC8D3F" w14:textId="77777777" w:rsidR="00281712" w:rsidRDefault="00281712">
            <w:pPr>
              <w:rPr>
                <w:rFonts w:ascii="Arial" w:eastAsia="Arial" w:hAnsi="Arial" w:cs="Arial"/>
                <w:sz w:val="20"/>
                <w:szCs w:val="20"/>
              </w:rPr>
            </w:pPr>
          </w:p>
          <w:p w14:paraId="0153957D" w14:textId="77777777" w:rsidR="00281712" w:rsidRDefault="00281712">
            <w:pPr>
              <w:rPr>
                <w:rFonts w:ascii="Arial" w:eastAsia="Arial" w:hAnsi="Arial" w:cs="Arial"/>
              </w:rPr>
            </w:pPr>
          </w:p>
        </w:tc>
      </w:tr>
      <w:tr w:rsidR="00281712" w14:paraId="54287E00" w14:textId="77777777">
        <w:trPr>
          <w:trHeight w:val="647"/>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099D5401" w14:textId="77777777" w:rsidR="00281712" w:rsidRDefault="00281712">
            <w:pPr>
              <w:widowControl w:val="0"/>
              <w:pBdr>
                <w:top w:val="nil"/>
                <w:left w:val="nil"/>
                <w:bottom w:val="nil"/>
                <w:right w:val="nil"/>
                <w:between w:val="nil"/>
              </w:pBdr>
              <w:spacing w:line="276" w:lineRule="auto"/>
              <w:rPr>
                <w:rFonts w:ascii="Arial" w:eastAsia="Arial" w:hAnsi="Arial" w:cs="Arial"/>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73AC69D3"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uchwałach o obszarach ograniczonego użytkowania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3864BE16" w14:textId="77777777" w:rsidR="00281712" w:rsidRDefault="00000000">
            <w:pPr>
              <w:ind w:right="28"/>
              <w:rPr>
                <w:rFonts w:ascii="Arial" w:eastAsia="Arial" w:hAnsi="Arial" w:cs="Arial"/>
                <w:sz w:val="20"/>
                <w:szCs w:val="20"/>
              </w:rPr>
            </w:pPr>
            <w:r>
              <w:rPr>
                <w:rFonts w:ascii="Arial" w:eastAsia="Arial" w:hAnsi="Arial" w:cs="Arial"/>
                <w:sz w:val="20"/>
                <w:szCs w:val="20"/>
              </w:rPr>
              <w:t xml:space="preserve">Analiza lokalizacji nieruchomości składającej się z działki o numerze ewidencyjnym 350, obręb 0028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jednostka ewidencyjna 121905_5 Wieliczka w województwie małopolskim, wykazała iż teren ten, wraz z terenem wokół o promieniu 1 km, znajduje się poza ww. obszarem</w:t>
            </w:r>
          </w:p>
          <w:p w14:paraId="0BDD2431" w14:textId="77777777" w:rsidR="00281712" w:rsidRDefault="00000000">
            <w:pPr>
              <w:ind w:right="28"/>
              <w:rPr>
                <w:rFonts w:ascii="Arial" w:eastAsia="Arial" w:hAnsi="Arial" w:cs="Arial"/>
                <w:sz w:val="20"/>
                <w:szCs w:val="20"/>
              </w:rPr>
            </w:pPr>
            <w:r>
              <w:rPr>
                <w:rFonts w:ascii="Arial" w:eastAsia="Arial" w:hAnsi="Arial" w:cs="Arial"/>
                <w:sz w:val="20"/>
                <w:szCs w:val="20"/>
              </w:rPr>
              <w:t>ograniczonego użytkowania wokół lotniska w Balicach.</w:t>
            </w:r>
          </w:p>
          <w:p w14:paraId="3DC2293E" w14:textId="77777777" w:rsidR="00281712" w:rsidRDefault="00281712">
            <w:pPr>
              <w:ind w:right="28"/>
              <w:rPr>
                <w:rFonts w:ascii="Arial" w:eastAsia="Arial" w:hAnsi="Arial" w:cs="Arial"/>
                <w:sz w:val="20"/>
                <w:szCs w:val="20"/>
              </w:rPr>
            </w:pPr>
          </w:p>
          <w:p w14:paraId="5CB50743" w14:textId="77777777" w:rsidR="00281712" w:rsidRDefault="00000000">
            <w:pPr>
              <w:ind w:right="28"/>
              <w:rPr>
                <w:rFonts w:ascii="Arial" w:eastAsia="Arial" w:hAnsi="Arial" w:cs="Arial"/>
                <w:sz w:val="20"/>
                <w:szCs w:val="20"/>
              </w:rPr>
            </w:pPr>
            <w:r>
              <w:rPr>
                <w:rFonts w:ascii="Arial" w:eastAsia="Arial" w:hAnsi="Arial" w:cs="Arial"/>
                <w:b/>
                <w:bCs/>
                <w:sz w:val="20"/>
                <w:szCs w:val="20"/>
              </w:rPr>
              <w:t>Źródło:</w:t>
            </w:r>
            <w:r>
              <w:rPr>
                <w:rFonts w:ascii="Arial" w:eastAsia="Arial" w:hAnsi="Arial" w:cs="Arial"/>
                <w:sz w:val="20"/>
                <w:szCs w:val="20"/>
              </w:rPr>
              <w:t xml:space="preserve"> pismo Marszałka Województwa Małopolskiego z dnia 29.08.2025 r. </w:t>
            </w:r>
          </w:p>
          <w:p w14:paraId="27E48A14" w14:textId="77777777" w:rsidR="00281712" w:rsidRDefault="00281712">
            <w:pPr>
              <w:ind w:right="28"/>
              <w:rPr>
                <w:rFonts w:ascii="Arial" w:eastAsia="Arial" w:hAnsi="Arial" w:cs="Arial"/>
                <w:sz w:val="20"/>
                <w:szCs w:val="20"/>
              </w:rPr>
            </w:pPr>
          </w:p>
          <w:p w14:paraId="0591FAF5" w14:textId="77777777" w:rsidR="00281712" w:rsidRDefault="00000000">
            <w:pPr>
              <w:ind w:right="28"/>
              <w:rPr>
                <w:rFonts w:ascii="Arial" w:eastAsia="Arial" w:hAnsi="Arial" w:cs="Arial"/>
                <w:sz w:val="20"/>
                <w:szCs w:val="20"/>
              </w:rPr>
            </w:pPr>
            <w:r>
              <w:rPr>
                <w:rFonts w:ascii="Arial" w:eastAsia="Arial" w:hAnsi="Arial" w:cs="Arial"/>
                <w:sz w:val="20"/>
                <w:szCs w:val="20"/>
              </w:rPr>
              <w:t>Rada Powiatu Wielickiego nie podjęła uchwały o utworzeniu obszaru ograniczonego</w:t>
            </w:r>
          </w:p>
          <w:p w14:paraId="4C554CBD" w14:textId="77777777" w:rsidR="00281712" w:rsidRDefault="00000000">
            <w:pPr>
              <w:ind w:right="28"/>
              <w:rPr>
                <w:rFonts w:ascii="Arial" w:eastAsia="Arial" w:hAnsi="Arial" w:cs="Arial"/>
                <w:sz w:val="20"/>
                <w:szCs w:val="20"/>
              </w:rPr>
            </w:pPr>
            <w:r>
              <w:rPr>
                <w:rFonts w:ascii="Arial" w:eastAsia="Arial" w:hAnsi="Arial" w:cs="Arial"/>
                <w:sz w:val="20"/>
                <w:szCs w:val="20"/>
              </w:rPr>
              <w:t>użytkowania.</w:t>
            </w:r>
          </w:p>
          <w:p w14:paraId="7F6DD04A" w14:textId="77777777" w:rsidR="00281712" w:rsidRDefault="00281712">
            <w:pPr>
              <w:ind w:right="28"/>
              <w:rPr>
                <w:rFonts w:ascii="Arial" w:eastAsia="Arial" w:hAnsi="Arial" w:cs="Arial"/>
                <w:sz w:val="20"/>
                <w:szCs w:val="20"/>
              </w:rPr>
            </w:pPr>
          </w:p>
          <w:p w14:paraId="32DC9AB9" w14:textId="77777777" w:rsidR="00281712" w:rsidRDefault="00000000">
            <w:pPr>
              <w:ind w:right="28"/>
              <w:rPr>
                <w:rFonts w:ascii="Arial" w:eastAsia="Arial" w:hAnsi="Arial" w:cs="Arial"/>
                <w:sz w:val="20"/>
                <w:szCs w:val="20"/>
              </w:rPr>
            </w:pPr>
            <w:r>
              <w:rPr>
                <w:rFonts w:ascii="Arial" w:eastAsia="Arial" w:hAnsi="Arial" w:cs="Arial"/>
                <w:b/>
                <w:bCs/>
                <w:sz w:val="20"/>
                <w:szCs w:val="20"/>
              </w:rPr>
              <w:t>Źródło</w:t>
            </w:r>
            <w:r>
              <w:rPr>
                <w:rFonts w:ascii="Arial" w:eastAsia="Arial" w:hAnsi="Arial" w:cs="Arial"/>
                <w:sz w:val="20"/>
                <w:szCs w:val="20"/>
              </w:rPr>
              <w:t xml:space="preserve">: pismo Starosty Wielickiego z dnia 9.09.2025 r. </w:t>
            </w:r>
          </w:p>
        </w:tc>
      </w:tr>
      <w:tr w:rsidR="00281712" w14:paraId="7B61ACCE" w14:textId="77777777">
        <w:trPr>
          <w:trHeight w:val="528"/>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3076BB30"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55F7FD93"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miejscowych planach odbudowy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25C7C1C7" w14:textId="77777777" w:rsidR="00281712" w:rsidRDefault="00281712">
            <w:pPr>
              <w:rPr>
                <w:rFonts w:ascii="Arial" w:eastAsia="Arial" w:hAnsi="Arial" w:cs="Arial"/>
                <w:sz w:val="20"/>
                <w:szCs w:val="20"/>
                <w:highlight w:val="yellow"/>
              </w:rPr>
            </w:pPr>
          </w:p>
        </w:tc>
      </w:tr>
      <w:tr w:rsidR="00281712" w14:paraId="51DBA90E" w14:textId="77777777">
        <w:trPr>
          <w:trHeight w:val="758"/>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6D2F5FE8"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4D7F37E6"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mapach zagrożenia powodziowego i mapach ryzyka powodziowego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24904CB2" w14:textId="77777777" w:rsidR="00281712" w:rsidRDefault="00281712">
            <w:pPr>
              <w:rPr>
                <w:rFonts w:ascii="Arial" w:eastAsia="Arial" w:hAnsi="Arial" w:cs="Arial"/>
                <w:sz w:val="20"/>
                <w:szCs w:val="20"/>
              </w:rPr>
            </w:pPr>
          </w:p>
          <w:p w14:paraId="4EDB0FD8" w14:textId="77777777" w:rsidR="00281712" w:rsidRDefault="00000000">
            <w:pPr>
              <w:ind w:left="4"/>
              <w:rPr>
                <w:rFonts w:ascii="Arial" w:eastAsia="Arial" w:hAnsi="Arial" w:cs="Arial"/>
                <w:color w:val="000000"/>
                <w:sz w:val="20"/>
                <w:szCs w:val="20"/>
              </w:rPr>
            </w:pPr>
            <w:r>
              <w:rPr>
                <w:rFonts w:ascii="Arial" w:eastAsia="Arial" w:hAnsi="Arial" w:cs="Arial"/>
                <w:color w:val="000000"/>
                <w:sz w:val="20"/>
                <w:szCs w:val="20"/>
              </w:rPr>
              <w:t xml:space="preserve">Obszar objęty </w:t>
            </w:r>
          </w:p>
          <w:p w14:paraId="44FBC0BD" w14:textId="77777777" w:rsidR="00281712" w:rsidRDefault="00000000">
            <w:pPr>
              <w:ind w:left="4"/>
              <w:rPr>
                <w:rFonts w:ascii="Arial" w:eastAsia="Arial" w:hAnsi="Arial" w:cs="Arial"/>
                <w:color w:val="000000"/>
                <w:sz w:val="20"/>
                <w:szCs w:val="20"/>
              </w:rPr>
            </w:pPr>
            <w:r>
              <w:rPr>
                <w:rFonts w:ascii="Arial" w:eastAsia="Arial" w:hAnsi="Arial" w:cs="Arial"/>
                <w:color w:val="000000"/>
                <w:sz w:val="20"/>
                <w:szCs w:val="20"/>
              </w:rPr>
              <w:t xml:space="preserve">- mapą zagrożenia powodziowego- zniszczenie lub uszkodzenie budowli piętrzącej – zbiornik Goczałkowice oraz zbiornik </w:t>
            </w:r>
            <w:proofErr w:type="spellStart"/>
            <w:r>
              <w:rPr>
                <w:rFonts w:ascii="Arial" w:eastAsia="Arial" w:hAnsi="Arial" w:cs="Arial"/>
                <w:color w:val="000000"/>
                <w:sz w:val="20"/>
                <w:szCs w:val="20"/>
              </w:rPr>
              <w:t>Tesna</w:t>
            </w:r>
            <w:proofErr w:type="spellEnd"/>
          </w:p>
          <w:p w14:paraId="091DE263" w14:textId="77777777" w:rsidR="00281712" w:rsidRDefault="00000000">
            <w:pPr>
              <w:ind w:left="4"/>
              <w:rPr>
                <w:rFonts w:ascii="Arial" w:eastAsia="Arial" w:hAnsi="Arial" w:cs="Arial"/>
                <w:color w:val="000000"/>
                <w:sz w:val="20"/>
                <w:szCs w:val="20"/>
              </w:rPr>
            </w:pPr>
            <w:r>
              <w:rPr>
                <w:rFonts w:ascii="Arial" w:eastAsia="Arial" w:hAnsi="Arial" w:cs="Arial"/>
                <w:color w:val="000000"/>
                <w:sz w:val="20"/>
                <w:szCs w:val="20"/>
              </w:rPr>
              <w:t>-mapą zagrożenia powodziowego- całkowite znaczenie wału przeciwpowodziowego- Wisła</w:t>
            </w:r>
          </w:p>
          <w:p w14:paraId="5A82ADA1" w14:textId="77777777" w:rsidR="00281712" w:rsidRDefault="00000000">
            <w:pPr>
              <w:ind w:left="4"/>
              <w:rPr>
                <w:rFonts w:ascii="Arial" w:eastAsia="Arial" w:hAnsi="Arial" w:cs="Arial"/>
                <w:color w:val="000000"/>
                <w:sz w:val="20"/>
                <w:szCs w:val="20"/>
              </w:rPr>
            </w:pPr>
            <w:r>
              <w:rPr>
                <w:rFonts w:ascii="Arial" w:eastAsia="Arial" w:hAnsi="Arial" w:cs="Arial"/>
                <w:color w:val="000000"/>
                <w:sz w:val="20"/>
                <w:szCs w:val="20"/>
              </w:rPr>
              <w:t xml:space="preserve">- mapą zagrożenia powodziowego- z głębokością wody 0,2% (raz na 500 lat) </w:t>
            </w:r>
          </w:p>
          <w:p w14:paraId="624BE622" w14:textId="77777777" w:rsidR="00281712" w:rsidRDefault="00000000">
            <w:pPr>
              <w:ind w:left="4"/>
              <w:rPr>
                <w:rFonts w:ascii="Arial" w:eastAsia="Arial" w:hAnsi="Arial" w:cs="Arial"/>
                <w:color w:val="000000"/>
                <w:sz w:val="20"/>
                <w:szCs w:val="20"/>
              </w:rPr>
            </w:pPr>
            <w:r>
              <w:rPr>
                <w:rFonts w:ascii="Arial" w:eastAsia="Arial" w:hAnsi="Arial" w:cs="Arial"/>
                <w:color w:val="000000"/>
                <w:sz w:val="20"/>
                <w:szCs w:val="20"/>
              </w:rPr>
              <w:t xml:space="preserve">- mapą ryzyka powodziowego- 0,2% - potencjalne negatywne skutki dla środowiska, dziedzictwa kulturowego, działalności gospodarczej, życia i zdrowia ludzi oraz wartości potencjalnych strat powodziowych </w:t>
            </w:r>
          </w:p>
          <w:p w14:paraId="14C88EBB" w14:textId="77777777" w:rsidR="00281712" w:rsidRDefault="00000000">
            <w:pPr>
              <w:ind w:left="4"/>
              <w:rPr>
                <w:rFonts w:ascii="Arial" w:eastAsia="Arial" w:hAnsi="Arial" w:cs="Arial"/>
                <w:color w:val="000000"/>
                <w:sz w:val="20"/>
                <w:szCs w:val="20"/>
              </w:rPr>
            </w:pPr>
            <w:r>
              <w:rPr>
                <w:rFonts w:ascii="Arial" w:eastAsia="Arial" w:hAnsi="Arial" w:cs="Arial"/>
                <w:color w:val="000000"/>
                <w:sz w:val="20"/>
                <w:szCs w:val="20"/>
              </w:rPr>
              <w:t>- mapą ryzyka powodziowego – całkowite zniszczenie wału przeciwpowodziowego- potencjalne negatywne skutki dla życia i zdrowia ludzi oraz wartości potencjalnych strat powodziowych</w:t>
            </w:r>
          </w:p>
          <w:p w14:paraId="6D185062" w14:textId="77777777" w:rsidR="00281712" w:rsidRDefault="00000000">
            <w:pPr>
              <w:ind w:left="4"/>
              <w:rPr>
                <w:rFonts w:ascii="Arial" w:eastAsia="Arial" w:hAnsi="Arial" w:cs="Arial"/>
                <w:color w:val="000000"/>
                <w:sz w:val="20"/>
                <w:szCs w:val="20"/>
              </w:rPr>
            </w:pPr>
            <w:r>
              <w:rPr>
                <w:rFonts w:ascii="Arial" w:eastAsia="Arial" w:hAnsi="Arial" w:cs="Arial"/>
                <w:color w:val="000000"/>
                <w:sz w:val="20"/>
                <w:szCs w:val="20"/>
              </w:rPr>
              <w:t>- mapą ryzyka powodziowego –zniszczenie lub uszkodzenie budowli piętrzącej- potencjalne negatywne skutki dla środowiska, dziedzictwa kulturowego, działalności gospodarczej, życia i zdrowia ludzi oraz wartości potencjalnych strat powodziowych</w:t>
            </w:r>
          </w:p>
          <w:p w14:paraId="58D09F22" w14:textId="77777777" w:rsidR="00281712" w:rsidRDefault="00281712">
            <w:pPr>
              <w:ind w:left="4"/>
              <w:rPr>
                <w:rFonts w:ascii="Arial" w:eastAsia="Arial" w:hAnsi="Arial" w:cs="Arial"/>
                <w:color w:val="000000"/>
                <w:sz w:val="20"/>
                <w:szCs w:val="20"/>
              </w:rPr>
            </w:pPr>
          </w:p>
          <w:p w14:paraId="5675CBF8" w14:textId="77777777" w:rsidR="00281712" w:rsidRDefault="00000000">
            <w:pPr>
              <w:ind w:left="4"/>
              <w:rPr>
                <w:rFonts w:ascii="Arial" w:eastAsia="Arial" w:hAnsi="Arial" w:cs="Arial"/>
                <w:color w:val="000000"/>
                <w:sz w:val="20"/>
                <w:szCs w:val="20"/>
              </w:rPr>
            </w:pPr>
            <w:r>
              <w:rPr>
                <w:rFonts w:ascii="Arial" w:eastAsia="Arial" w:hAnsi="Arial" w:cs="Arial"/>
                <w:color w:val="000000"/>
                <w:sz w:val="20"/>
                <w:szCs w:val="20"/>
              </w:rPr>
              <w:lastRenderedPageBreak/>
              <w:t xml:space="preserve">Możliwość zapoznania się z mapami na interaktywnej mapie. </w:t>
            </w:r>
          </w:p>
          <w:p w14:paraId="001EC329"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https://isok.gov.pl/hydroportal.html</w:t>
            </w:r>
          </w:p>
          <w:p w14:paraId="3731BC1C" w14:textId="77777777" w:rsidR="00281712" w:rsidRDefault="00281712">
            <w:pPr>
              <w:ind w:left="4"/>
              <w:rPr>
                <w:rFonts w:ascii="Arial" w:eastAsia="Arial" w:hAnsi="Arial" w:cs="Arial"/>
                <w:color w:val="000000"/>
                <w:sz w:val="20"/>
                <w:szCs w:val="20"/>
              </w:rPr>
            </w:pPr>
          </w:p>
          <w:p w14:paraId="0A0A4B34" w14:textId="77777777" w:rsidR="00281712" w:rsidRDefault="00000000">
            <w:pPr>
              <w:ind w:left="4"/>
              <w:rPr>
                <w:rFonts w:ascii="Arial" w:eastAsia="Arial" w:hAnsi="Arial" w:cs="Arial"/>
                <w:color w:val="000000"/>
                <w:sz w:val="20"/>
                <w:szCs w:val="20"/>
              </w:rPr>
            </w:pPr>
            <w:r>
              <w:rPr>
                <w:rFonts w:ascii="Arial" w:eastAsia="Arial" w:hAnsi="Arial" w:cs="Arial"/>
                <w:color w:val="000000"/>
                <w:sz w:val="20"/>
                <w:szCs w:val="20"/>
              </w:rPr>
              <w:t xml:space="preserve">Obszar zagrożony powodzią w przypadku zniszczenia wału przeciwpowodziowego lub przelania się wody przez koronę wału. </w:t>
            </w:r>
          </w:p>
          <w:p w14:paraId="47F3C143" w14:textId="77777777" w:rsidR="00281712" w:rsidRDefault="00281712">
            <w:pPr>
              <w:rPr>
                <w:rFonts w:ascii="Arial" w:eastAsia="Arial" w:hAnsi="Arial" w:cs="Arial"/>
                <w:i/>
                <w:iCs/>
                <w:color w:val="000000"/>
                <w:sz w:val="20"/>
                <w:szCs w:val="20"/>
              </w:rPr>
            </w:pPr>
          </w:p>
          <w:p w14:paraId="6D4A0A18" w14:textId="77777777" w:rsidR="00281712" w:rsidRDefault="00000000">
            <w:pPr>
              <w:ind w:left="4"/>
              <w:rPr>
                <w:rFonts w:ascii="Arial" w:eastAsia="Arial" w:hAnsi="Arial" w:cs="Arial"/>
                <w:i/>
                <w:iCs/>
                <w:color w:val="000000"/>
                <w:sz w:val="20"/>
                <w:szCs w:val="20"/>
              </w:rPr>
            </w:pPr>
            <w:r>
              <w:rPr>
                <w:rFonts w:ascii="Arial" w:eastAsia="Arial" w:hAnsi="Arial" w:cs="Arial"/>
                <w:i/>
                <w:iCs/>
                <w:color w:val="000000"/>
                <w:sz w:val="20"/>
                <w:szCs w:val="20"/>
              </w:rPr>
              <w:t>.</w:t>
            </w:r>
          </w:p>
          <w:p w14:paraId="4C7223FE" w14:textId="77777777" w:rsidR="00281712" w:rsidRDefault="00281712">
            <w:pPr>
              <w:rPr>
                <w:rFonts w:ascii="Arial" w:eastAsia="Arial" w:hAnsi="Arial" w:cs="Arial"/>
                <w:color w:val="000000"/>
                <w:sz w:val="20"/>
                <w:szCs w:val="20"/>
              </w:rPr>
            </w:pPr>
          </w:p>
        </w:tc>
      </w:tr>
      <w:tr w:rsidR="00281712" w14:paraId="09D63EBD" w14:textId="77777777">
        <w:trPr>
          <w:trHeight w:val="940"/>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72F1597F" w14:textId="77777777" w:rsidR="00281712" w:rsidRDefault="0028171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6804" w:type="dxa"/>
            <w:gridSpan w:val="2"/>
            <w:tcBorders>
              <w:top w:val="single" w:sz="4" w:space="0" w:color="000000"/>
              <w:left w:val="single" w:sz="4" w:space="0" w:color="000000"/>
              <w:bottom w:val="single" w:sz="4" w:space="0" w:color="000000"/>
              <w:right w:val="single" w:sz="4" w:space="0" w:color="000000"/>
            </w:tcBorders>
            <w:tcMar>
              <w:top w:w="60" w:type="dxa"/>
            </w:tcMar>
            <w:vAlign w:val="center"/>
          </w:tcPr>
          <w:p w14:paraId="30034E0E" w14:textId="77777777" w:rsidR="00281712" w:rsidRDefault="00000000">
            <w:pPr>
              <w:spacing w:line="259" w:lineRule="auto"/>
              <w:ind w:left="2" w:right="53"/>
              <w:rPr>
                <w:rFonts w:ascii="Arial" w:eastAsia="Arial" w:hAnsi="Arial" w:cs="Arial"/>
                <w:sz w:val="20"/>
                <w:szCs w:val="20"/>
              </w:rPr>
            </w:pPr>
            <w:r>
              <w:rPr>
                <w:rFonts w:ascii="Arial" w:eastAsia="Arial" w:hAnsi="Arial" w:cs="Arial"/>
                <w:sz w:val="20"/>
                <w:szCs w:val="20"/>
              </w:rPr>
              <w:t xml:space="preserve">Ustalenia decyzji w zakresie rozmieszczenia inwestycji celu publicznego, mogące mieć znaczenie dla terenu objętego przedsięwzięciem deweloperskim lub zadaniem inwestycyjnym: </w:t>
            </w:r>
          </w:p>
        </w:tc>
      </w:tr>
      <w:tr w:rsidR="00281712" w14:paraId="481D6435" w14:textId="77777777">
        <w:trPr>
          <w:trHeight w:val="115"/>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7B318F5B"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375586D4"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decyzja o zezwoleniu na realizację inwestycji drogowej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672234BA" w14:textId="77777777" w:rsidR="00281712" w:rsidRDefault="00000000">
            <w:pPr>
              <w:rPr>
                <w:rFonts w:ascii="Arial" w:eastAsia="Arial" w:hAnsi="Arial" w:cs="Arial"/>
                <w:sz w:val="20"/>
                <w:szCs w:val="20"/>
              </w:rPr>
            </w:pPr>
            <w:r>
              <w:rPr>
                <w:rFonts w:ascii="Arial" w:eastAsia="Arial" w:hAnsi="Arial" w:cs="Arial"/>
                <w:sz w:val="20"/>
                <w:szCs w:val="20"/>
              </w:rPr>
              <w:t>W odniesieniu do działek znajdujących się w promieniu 1 km od ww. nieruchomości odnaleziono następujące postępowania:</w:t>
            </w:r>
          </w:p>
          <w:p w14:paraId="264DA8E0" w14:textId="77777777" w:rsidR="00281712" w:rsidRDefault="00000000">
            <w:pPr>
              <w:rPr>
                <w:rFonts w:ascii="Arial" w:eastAsia="Arial" w:hAnsi="Arial" w:cs="Arial"/>
                <w:sz w:val="20"/>
                <w:szCs w:val="20"/>
              </w:rPr>
            </w:pPr>
            <w:r>
              <w:rPr>
                <w:rFonts w:ascii="Symbol" w:eastAsia="Symbol" w:hAnsi="Symbol" w:cs="Symbol"/>
                <w:sz w:val="20"/>
                <w:szCs w:val="20"/>
              </w:rPr>
              <w:t>∙</w:t>
            </w:r>
            <w:r>
              <w:rPr>
                <w:rFonts w:ascii="Arial" w:eastAsia="Arial" w:hAnsi="Arial" w:cs="Arial"/>
                <w:sz w:val="20"/>
                <w:szCs w:val="20"/>
              </w:rPr>
              <w:t xml:space="preserve"> BGN.6740.1.1.2015 - rozbudowa drogi gminnej 560948K Mała Wieś -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oraz drogi nr 560947K, polegająca na wykonaniu nowej nawierzchni jezdni, </w:t>
            </w:r>
            <w:proofErr w:type="spellStart"/>
            <w:r>
              <w:rPr>
                <w:rFonts w:ascii="Arial" w:eastAsia="Arial" w:hAnsi="Arial" w:cs="Arial"/>
                <w:sz w:val="20"/>
                <w:szCs w:val="20"/>
              </w:rPr>
              <w:t>przebudowieistniejących</w:t>
            </w:r>
            <w:proofErr w:type="spellEnd"/>
            <w:r>
              <w:rPr>
                <w:rFonts w:ascii="Arial" w:eastAsia="Arial" w:hAnsi="Arial" w:cs="Arial"/>
                <w:sz w:val="20"/>
                <w:szCs w:val="20"/>
              </w:rPr>
              <w:t xml:space="preserve"> zjazdów i budowie zjazdu oraz budowie kanalizacji opadowej w m. Mała Wieś i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gm. Wieliczka (decyzja pozytywna z dnia 15.06.2015r.)</w:t>
            </w:r>
          </w:p>
          <w:p w14:paraId="0C546308" w14:textId="77777777" w:rsidR="00281712" w:rsidRDefault="00000000">
            <w:pPr>
              <w:rPr>
                <w:rFonts w:ascii="Arial" w:eastAsia="Arial" w:hAnsi="Arial" w:cs="Arial"/>
                <w:sz w:val="20"/>
                <w:szCs w:val="20"/>
              </w:rPr>
            </w:pPr>
            <w:r>
              <w:rPr>
                <w:rFonts w:ascii="Symbol" w:eastAsia="Symbol" w:hAnsi="Symbol" w:cs="Symbol"/>
                <w:sz w:val="20"/>
                <w:szCs w:val="20"/>
              </w:rPr>
              <w:t>∙</w:t>
            </w:r>
            <w:r>
              <w:rPr>
                <w:rFonts w:ascii="Arial" w:eastAsia="Arial" w:hAnsi="Arial" w:cs="Arial"/>
                <w:sz w:val="20"/>
                <w:szCs w:val="20"/>
              </w:rPr>
              <w:t xml:space="preserve"> BGN.6740.1.7.2016 - rozbudowa drogi powiatowej nr 2012K Bieżanów - Grabie w km</w:t>
            </w:r>
          </w:p>
          <w:p w14:paraId="1C67F297" w14:textId="77777777" w:rsidR="00281712" w:rsidRDefault="00000000">
            <w:pPr>
              <w:rPr>
                <w:rFonts w:ascii="Arial" w:eastAsia="Arial" w:hAnsi="Arial" w:cs="Arial"/>
                <w:sz w:val="20"/>
                <w:szCs w:val="20"/>
              </w:rPr>
            </w:pPr>
            <w:r>
              <w:rPr>
                <w:rFonts w:ascii="Arial" w:eastAsia="Arial" w:hAnsi="Arial" w:cs="Arial"/>
                <w:sz w:val="20"/>
                <w:szCs w:val="20"/>
              </w:rPr>
              <w:t>5+250,00 - 5+350,00 wraz z budową nowego przepustu w miejsce istniejącego o nr. JNI</w:t>
            </w:r>
          </w:p>
          <w:p w14:paraId="5AD245AC" w14:textId="77777777" w:rsidR="00281712" w:rsidRDefault="00000000">
            <w:pPr>
              <w:rPr>
                <w:rFonts w:ascii="Arial" w:eastAsia="Arial" w:hAnsi="Arial" w:cs="Arial"/>
                <w:sz w:val="20"/>
                <w:szCs w:val="20"/>
              </w:rPr>
            </w:pPr>
            <w:r>
              <w:rPr>
                <w:rFonts w:ascii="Arial" w:eastAsia="Arial" w:hAnsi="Arial" w:cs="Arial"/>
                <w:sz w:val="20"/>
                <w:szCs w:val="20"/>
              </w:rPr>
              <w:t>01012817 (decyzja pozytywna z dnia 23.01.2017r.)</w:t>
            </w:r>
          </w:p>
          <w:p w14:paraId="4FC7C7E0" w14:textId="77777777" w:rsidR="00281712" w:rsidRDefault="00000000">
            <w:pPr>
              <w:rPr>
                <w:rFonts w:ascii="Arial" w:eastAsia="Arial" w:hAnsi="Arial" w:cs="Arial"/>
                <w:sz w:val="20"/>
                <w:szCs w:val="20"/>
              </w:rPr>
            </w:pPr>
            <w:r>
              <w:rPr>
                <w:rFonts w:ascii="Symbol" w:eastAsia="Symbol" w:hAnsi="Symbol" w:cs="Symbol"/>
                <w:sz w:val="20"/>
                <w:szCs w:val="20"/>
              </w:rPr>
              <w:t>∙</w:t>
            </w:r>
            <w:r>
              <w:rPr>
                <w:rFonts w:ascii="Arial" w:eastAsia="Arial" w:hAnsi="Arial" w:cs="Arial"/>
                <w:sz w:val="20"/>
                <w:szCs w:val="20"/>
              </w:rPr>
              <w:t xml:space="preserve"> BGN.6740.1.6.2019 - Budowa drogi gminnej klasy technicznej Z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w:t>
            </w:r>
          </w:p>
          <w:p w14:paraId="3E4BC7E6" w14:textId="77777777" w:rsidR="00281712" w:rsidRDefault="00000000">
            <w:pPr>
              <w:rPr>
                <w:rFonts w:ascii="Arial" w:eastAsia="Arial" w:hAnsi="Arial" w:cs="Arial"/>
                <w:sz w:val="20"/>
                <w:szCs w:val="20"/>
              </w:rPr>
            </w:pPr>
            <w:r>
              <w:rPr>
                <w:rFonts w:ascii="Arial" w:eastAsia="Arial" w:hAnsi="Arial" w:cs="Arial"/>
                <w:sz w:val="20"/>
                <w:szCs w:val="20"/>
              </w:rPr>
              <w:t>w ramach zadania inwestycyjnego pn.: "Budowa, przebudowa dróg lokalnych zapewniających bezpośrednie połączenie z terenami inwestycyjnymi na terenie Gminy Wieliczka" (decyzja pozytywna z dnia 23.10.2019r.).</w:t>
            </w:r>
          </w:p>
          <w:p w14:paraId="7C408F21" w14:textId="77777777" w:rsidR="00281712" w:rsidRDefault="00281712">
            <w:pPr>
              <w:rPr>
                <w:rFonts w:ascii="Arial" w:eastAsia="Arial" w:hAnsi="Arial" w:cs="Arial"/>
                <w:b/>
                <w:bCs/>
                <w:sz w:val="20"/>
                <w:szCs w:val="20"/>
              </w:rPr>
            </w:pPr>
          </w:p>
          <w:p w14:paraId="53BFD741" w14:textId="77777777" w:rsidR="00281712" w:rsidRDefault="00000000">
            <w:pPr>
              <w:rPr>
                <w:rFonts w:ascii="Arial" w:eastAsia="Arial" w:hAnsi="Arial" w:cs="Arial"/>
                <w:sz w:val="20"/>
                <w:szCs w:val="20"/>
              </w:rPr>
            </w:pPr>
            <w:r>
              <w:rPr>
                <w:rFonts w:ascii="Arial" w:eastAsia="Arial" w:hAnsi="Arial" w:cs="Arial"/>
                <w:b/>
                <w:bCs/>
                <w:sz w:val="20"/>
                <w:szCs w:val="20"/>
              </w:rPr>
              <w:t xml:space="preserve">Źródło: </w:t>
            </w:r>
            <w:r>
              <w:rPr>
                <w:rFonts w:ascii="Arial" w:eastAsia="Arial" w:hAnsi="Arial" w:cs="Arial"/>
                <w:sz w:val="20"/>
                <w:szCs w:val="20"/>
              </w:rPr>
              <w:t xml:space="preserve">pismo Starosty Wielickiego z dnia 9.09.2025 r. </w:t>
            </w:r>
          </w:p>
          <w:p w14:paraId="01B1B29B" w14:textId="77777777" w:rsidR="00281712" w:rsidRDefault="00281712">
            <w:pPr>
              <w:rPr>
                <w:rFonts w:ascii="Arial" w:eastAsia="Arial" w:hAnsi="Arial" w:cs="Arial"/>
                <w:sz w:val="20"/>
                <w:szCs w:val="20"/>
              </w:rPr>
            </w:pPr>
          </w:p>
          <w:p w14:paraId="191D9D8E"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 xml:space="preserve">Wojewoda Małopolski udzielił odpowiedzi, że </w:t>
            </w:r>
          </w:p>
          <w:p w14:paraId="203221BD" w14:textId="77777777" w:rsidR="00281712" w:rsidRDefault="00000000">
            <w:pPr>
              <w:rPr>
                <w:rFonts w:ascii="Arial" w:eastAsia="Arial" w:hAnsi="Arial" w:cs="Arial"/>
                <w:sz w:val="20"/>
                <w:szCs w:val="20"/>
              </w:rPr>
            </w:pPr>
            <w:r>
              <w:rPr>
                <w:rFonts w:ascii="Arial" w:eastAsia="Arial" w:hAnsi="Arial" w:cs="Arial"/>
                <w:color w:val="000000"/>
                <w:sz w:val="20"/>
                <w:szCs w:val="20"/>
              </w:rPr>
              <w:t xml:space="preserve">w wyniku dokonania sprawdzenia spisów spraw (uwzględniając okres od 2022 r. do 2025 r.), informuje się, że Wojewoda Małopolski </w:t>
            </w:r>
            <w:r>
              <w:rPr>
                <w:rFonts w:ascii="Arial" w:eastAsia="Arial" w:hAnsi="Arial" w:cs="Arial"/>
                <w:sz w:val="20"/>
                <w:szCs w:val="20"/>
              </w:rPr>
              <w:t xml:space="preserve">dla terenu wskazanego we wniosku nie wydał innych decyzji pozostających w kompetencji tut. Organu, o których mowa w przedmiotowym wniosku (poza opisaną w prospekcie decyzją dot. linii kolejowej). </w:t>
            </w:r>
          </w:p>
          <w:p w14:paraId="3E450F46" w14:textId="77777777" w:rsidR="00281712" w:rsidRDefault="00281712">
            <w:pPr>
              <w:rPr>
                <w:rFonts w:ascii="Arial" w:eastAsia="Arial" w:hAnsi="Arial" w:cs="Arial"/>
                <w:sz w:val="20"/>
                <w:szCs w:val="20"/>
              </w:rPr>
            </w:pPr>
          </w:p>
          <w:p w14:paraId="7A67D26F" w14:textId="77777777" w:rsidR="00281712" w:rsidRDefault="00000000">
            <w:pPr>
              <w:rPr>
                <w:rFonts w:ascii="Arial" w:eastAsia="Arial" w:hAnsi="Arial" w:cs="Arial"/>
                <w:color w:val="000000"/>
                <w:sz w:val="20"/>
                <w:szCs w:val="20"/>
              </w:rPr>
            </w:pPr>
            <w:r>
              <w:rPr>
                <w:rFonts w:ascii="Arial" w:eastAsia="Arial" w:hAnsi="Arial" w:cs="Arial"/>
                <w:b/>
                <w:bCs/>
                <w:sz w:val="20"/>
                <w:szCs w:val="20"/>
              </w:rPr>
              <w:t>Źródło:</w:t>
            </w:r>
            <w:r>
              <w:rPr>
                <w:rFonts w:ascii="Arial" w:eastAsia="Arial" w:hAnsi="Arial" w:cs="Arial"/>
                <w:sz w:val="20"/>
                <w:szCs w:val="20"/>
              </w:rPr>
              <w:t xml:space="preserve"> pismo Wojewody Małopolskiego z dnia 24.09.2025 r. </w:t>
            </w:r>
          </w:p>
          <w:p w14:paraId="7C00DCA3" w14:textId="77777777" w:rsidR="00281712" w:rsidRDefault="00281712">
            <w:pPr>
              <w:ind w:right="172"/>
              <w:rPr>
                <w:rFonts w:ascii="Arial" w:eastAsia="Arial" w:hAnsi="Arial" w:cs="Arial"/>
                <w:sz w:val="20"/>
                <w:szCs w:val="20"/>
                <w:highlight w:val="yellow"/>
              </w:rPr>
            </w:pPr>
          </w:p>
        </w:tc>
      </w:tr>
      <w:tr w:rsidR="00281712" w14:paraId="54965B9D" w14:textId="77777777">
        <w:trPr>
          <w:trHeight w:val="757"/>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2A9A1CFF"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75573102"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decyzja o ustaleniu lokalizacji linii kolejowej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2D0019C8"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 xml:space="preserve">Wojewoda Małopolski udzielił odpowiedzi, że </w:t>
            </w:r>
          </w:p>
          <w:p w14:paraId="77E9D177" w14:textId="77777777" w:rsidR="00281712" w:rsidRDefault="00000000">
            <w:pPr>
              <w:rPr>
                <w:rFonts w:ascii="Arial" w:eastAsia="Arial" w:hAnsi="Arial" w:cs="Arial"/>
                <w:sz w:val="20"/>
                <w:szCs w:val="20"/>
              </w:rPr>
            </w:pPr>
            <w:r>
              <w:rPr>
                <w:rFonts w:ascii="Arial" w:eastAsia="Arial" w:hAnsi="Arial" w:cs="Arial"/>
                <w:color w:val="000000"/>
                <w:sz w:val="20"/>
                <w:szCs w:val="20"/>
              </w:rPr>
              <w:t xml:space="preserve">w wyniku dokonania sprawdzenia spisów spraw (uwzględniając okres od 2022 r. do 2025 r.), informuje się, że dla obszaru wskazanego we wniosku Wojewoda Małopolski </w:t>
            </w:r>
            <w:r>
              <w:rPr>
                <w:rFonts w:ascii="Arial" w:eastAsia="Arial" w:hAnsi="Arial" w:cs="Arial"/>
                <w:sz w:val="20"/>
                <w:szCs w:val="20"/>
              </w:rPr>
              <w:t xml:space="preserve">wydał decyzję </w:t>
            </w:r>
          </w:p>
          <w:p w14:paraId="6015AAD4" w14:textId="77777777" w:rsidR="00281712" w:rsidRDefault="00000000">
            <w:pPr>
              <w:rPr>
                <w:rFonts w:ascii="Arial" w:eastAsia="Arial" w:hAnsi="Arial" w:cs="Arial"/>
                <w:sz w:val="20"/>
                <w:szCs w:val="20"/>
              </w:rPr>
            </w:pPr>
            <w:r>
              <w:rPr>
                <w:rFonts w:ascii="Arial" w:eastAsia="Arial" w:hAnsi="Arial" w:cs="Arial"/>
                <w:sz w:val="20"/>
                <w:szCs w:val="20"/>
              </w:rPr>
              <w:t>- Decyzja Wojewody Małopolskiego z dnia 13 sierpnia 2025 r. znak: WI-</w:t>
            </w:r>
          </w:p>
          <w:p w14:paraId="3A4776BC" w14:textId="77777777" w:rsidR="00281712" w:rsidRDefault="00000000">
            <w:pPr>
              <w:rPr>
                <w:rFonts w:ascii="Arial" w:eastAsia="Arial" w:hAnsi="Arial" w:cs="Arial"/>
                <w:sz w:val="20"/>
                <w:szCs w:val="20"/>
              </w:rPr>
            </w:pPr>
            <w:r>
              <w:rPr>
                <w:rFonts w:ascii="Arial" w:eastAsia="Arial" w:hAnsi="Arial" w:cs="Arial"/>
                <w:sz w:val="20"/>
                <w:szCs w:val="20"/>
              </w:rPr>
              <w:t>IV.747.2.2.2025 o ustaleniu lokalizacji linii kolejowej dla inwestycji pn.: Budowa</w:t>
            </w:r>
          </w:p>
          <w:p w14:paraId="62A2DD77" w14:textId="77777777" w:rsidR="00281712" w:rsidRDefault="00000000">
            <w:pPr>
              <w:rPr>
                <w:rFonts w:ascii="Arial" w:eastAsia="Arial" w:hAnsi="Arial" w:cs="Arial"/>
                <w:sz w:val="20"/>
                <w:szCs w:val="20"/>
              </w:rPr>
            </w:pPr>
            <w:r>
              <w:rPr>
                <w:rFonts w:ascii="Arial" w:eastAsia="Arial" w:hAnsi="Arial" w:cs="Arial"/>
                <w:sz w:val="20"/>
                <w:szCs w:val="20"/>
              </w:rPr>
              <w:t>nowej linii kolejowej Podłęże – Szczyrzyc – Tymbark / Mszana Dolna oraz</w:t>
            </w:r>
          </w:p>
          <w:p w14:paraId="1D170FE6" w14:textId="77777777" w:rsidR="00281712" w:rsidRDefault="00000000">
            <w:pPr>
              <w:rPr>
                <w:rFonts w:ascii="Arial" w:eastAsia="Arial" w:hAnsi="Arial" w:cs="Arial"/>
                <w:sz w:val="20"/>
                <w:szCs w:val="20"/>
              </w:rPr>
            </w:pPr>
            <w:r>
              <w:rPr>
                <w:rFonts w:ascii="Arial" w:eastAsia="Arial" w:hAnsi="Arial" w:cs="Arial"/>
                <w:sz w:val="20"/>
                <w:szCs w:val="20"/>
              </w:rPr>
              <w:t>modernizacja istniejącej linii kolejowej nr 104 Chabówka – Nowy Sącz – Etap I:</w:t>
            </w:r>
          </w:p>
          <w:p w14:paraId="18C9B317" w14:textId="77777777" w:rsidR="00281712" w:rsidRDefault="00000000">
            <w:pPr>
              <w:rPr>
                <w:rFonts w:ascii="Arial" w:eastAsia="Arial" w:hAnsi="Arial" w:cs="Arial"/>
                <w:sz w:val="20"/>
                <w:szCs w:val="20"/>
              </w:rPr>
            </w:pPr>
            <w:r>
              <w:rPr>
                <w:rFonts w:ascii="Arial" w:eastAsia="Arial" w:hAnsi="Arial" w:cs="Arial"/>
                <w:sz w:val="20"/>
                <w:szCs w:val="20"/>
              </w:rPr>
              <w:t>prace przygotowawcze na odcinku F+J dla: linii kolejowej nr 91 od km 12+617 do</w:t>
            </w:r>
          </w:p>
          <w:p w14:paraId="0CE8263E" w14:textId="77777777" w:rsidR="00281712" w:rsidRDefault="00000000">
            <w:pPr>
              <w:rPr>
                <w:rFonts w:ascii="Arial" w:eastAsia="Arial" w:hAnsi="Arial" w:cs="Arial"/>
                <w:sz w:val="20"/>
                <w:szCs w:val="20"/>
              </w:rPr>
            </w:pPr>
            <w:r>
              <w:rPr>
                <w:rFonts w:ascii="Arial" w:eastAsia="Arial" w:hAnsi="Arial" w:cs="Arial"/>
                <w:sz w:val="20"/>
                <w:szCs w:val="20"/>
              </w:rPr>
              <w:t>km 18+498, linii kolejowej nr 95 od km 29+389 do km 33+341, linii kolejowej nr</w:t>
            </w:r>
          </w:p>
          <w:p w14:paraId="410FC46F" w14:textId="77777777" w:rsidR="00281712" w:rsidRDefault="00000000">
            <w:pPr>
              <w:rPr>
                <w:rFonts w:ascii="Arial" w:eastAsia="Arial" w:hAnsi="Arial" w:cs="Arial"/>
                <w:sz w:val="20"/>
                <w:szCs w:val="20"/>
              </w:rPr>
            </w:pPr>
            <w:r>
              <w:rPr>
                <w:rFonts w:ascii="Arial" w:eastAsia="Arial" w:hAnsi="Arial" w:cs="Arial"/>
                <w:sz w:val="20"/>
                <w:szCs w:val="20"/>
              </w:rPr>
              <w:t>622 od km 0+000 do km 17+624, łącznicy kolejowej nr 627 od km 0+000 do km</w:t>
            </w:r>
          </w:p>
          <w:p w14:paraId="14EF9ABD" w14:textId="77777777" w:rsidR="00281712" w:rsidRDefault="00000000">
            <w:pPr>
              <w:rPr>
                <w:rFonts w:ascii="Arial" w:eastAsia="Arial" w:hAnsi="Arial" w:cs="Arial"/>
                <w:sz w:val="20"/>
                <w:szCs w:val="20"/>
              </w:rPr>
            </w:pPr>
            <w:r>
              <w:rPr>
                <w:rFonts w:ascii="Arial" w:eastAsia="Arial" w:hAnsi="Arial" w:cs="Arial"/>
                <w:sz w:val="20"/>
                <w:szCs w:val="20"/>
              </w:rPr>
              <w:t>1+928</w:t>
            </w:r>
          </w:p>
          <w:p w14:paraId="470FF1EB" w14:textId="77777777" w:rsidR="00281712" w:rsidRDefault="00281712">
            <w:pPr>
              <w:rPr>
                <w:rFonts w:ascii="Arial" w:eastAsia="Arial" w:hAnsi="Arial" w:cs="Arial"/>
                <w:sz w:val="20"/>
                <w:szCs w:val="20"/>
              </w:rPr>
            </w:pPr>
          </w:p>
          <w:p w14:paraId="49C0931F" w14:textId="77777777" w:rsidR="00281712" w:rsidRDefault="00000000">
            <w:pPr>
              <w:rPr>
                <w:rFonts w:ascii="Arial" w:eastAsia="Arial" w:hAnsi="Arial" w:cs="Arial"/>
                <w:sz w:val="20"/>
                <w:szCs w:val="20"/>
              </w:rPr>
            </w:pPr>
            <w:r>
              <w:rPr>
                <w:rFonts w:ascii="Arial" w:eastAsia="Arial" w:hAnsi="Arial" w:cs="Arial"/>
                <w:b/>
                <w:bCs/>
                <w:sz w:val="20"/>
                <w:szCs w:val="20"/>
              </w:rPr>
              <w:t>Źródło:</w:t>
            </w:r>
            <w:r>
              <w:rPr>
                <w:rFonts w:ascii="Arial" w:eastAsia="Arial" w:hAnsi="Arial" w:cs="Arial"/>
                <w:sz w:val="20"/>
                <w:szCs w:val="20"/>
              </w:rPr>
              <w:t xml:space="preserve"> pismo Wojewody Małopolskiego z dnia 24.09.2025 r. </w:t>
            </w:r>
          </w:p>
          <w:p w14:paraId="7BD8E26D" w14:textId="77777777" w:rsidR="00281712" w:rsidRDefault="00281712">
            <w:pPr>
              <w:rPr>
                <w:rFonts w:ascii="Arial" w:eastAsia="Arial" w:hAnsi="Arial" w:cs="Arial"/>
                <w:sz w:val="20"/>
                <w:szCs w:val="20"/>
              </w:rPr>
            </w:pPr>
          </w:p>
          <w:p w14:paraId="4A736B74" w14:textId="77777777" w:rsidR="00281712" w:rsidRDefault="00000000">
            <w:pPr>
              <w:rPr>
                <w:rFonts w:ascii="Arial" w:eastAsia="Arial" w:hAnsi="Arial" w:cs="Arial"/>
                <w:sz w:val="20"/>
                <w:szCs w:val="20"/>
              </w:rPr>
            </w:pPr>
            <w:r>
              <w:rPr>
                <w:rFonts w:ascii="Arial" w:eastAsia="Arial" w:hAnsi="Arial" w:cs="Arial"/>
                <w:sz w:val="20"/>
                <w:szCs w:val="20"/>
              </w:rPr>
              <w:t xml:space="preserve">Określenie tereny objętego inwestycją, w tym linii rozgraniczających teren </w:t>
            </w:r>
          </w:p>
          <w:p w14:paraId="48EE24B8" w14:textId="77777777" w:rsidR="00281712" w:rsidRDefault="00281712">
            <w:pPr>
              <w:rPr>
                <w:rFonts w:ascii="Arial" w:eastAsia="Arial" w:hAnsi="Arial" w:cs="Arial"/>
                <w:sz w:val="20"/>
                <w:szCs w:val="20"/>
              </w:rPr>
            </w:pPr>
          </w:p>
          <w:p w14:paraId="7303900A"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 xml:space="preserve">Obręb 0028 </w:t>
            </w:r>
            <w:proofErr w:type="spellStart"/>
            <w:r>
              <w:rPr>
                <w:rFonts w:ascii="Arial" w:eastAsia="Arial" w:hAnsi="Arial" w:cs="Arial"/>
                <w:color w:val="000000"/>
                <w:sz w:val="20"/>
                <w:szCs w:val="20"/>
              </w:rPr>
              <w:t>Węgrzce</w:t>
            </w:r>
            <w:proofErr w:type="spellEnd"/>
            <w:r>
              <w:rPr>
                <w:rFonts w:ascii="Arial" w:eastAsia="Arial" w:hAnsi="Arial" w:cs="Arial"/>
                <w:color w:val="000000"/>
                <w:sz w:val="20"/>
                <w:szCs w:val="20"/>
              </w:rPr>
              <w:t xml:space="preserve"> Wielkie, działki nr: 856/2, 919/1, 920, 921, 2010, 624/2,</w:t>
            </w:r>
          </w:p>
          <w:p w14:paraId="6AB9D0BB"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625/2, 626/2, 627/2, 628/2, 629/2, 630/2, 630/4, 631/5, 631/2, 631/6, 636/2, 800/2,</w:t>
            </w:r>
          </w:p>
          <w:p w14:paraId="758994EF"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831, 832/2, 834/2, 836/2, 847, 2101, 2002, 2004, 2006, 2009, 2011, 2012, 635,</w:t>
            </w:r>
          </w:p>
          <w:p w14:paraId="3A239075"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636/1, 637, 638/1, 639/1, 640/1, 643/3, 643/5, 643/6, 644/1, 644/2, 800/1, 820, 827,</w:t>
            </w:r>
          </w:p>
          <w:p w14:paraId="0169A71C"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828, 829, 830/1, 834/1, 835, 836/10, 836/11, 2102, 2103, 2114, 2115, 2110/1,</w:t>
            </w:r>
          </w:p>
          <w:p w14:paraId="4D3C7F0A"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2110/2, 2110/3, 830/2, 874, 887/1, 888, 889, 890, 891, 892, 893, 894, 895, 896, 897,</w:t>
            </w:r>
          </w:p>
          <w:p w14:paraId="24E2805F"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899, 915, 916, 917, 918.</w:t>
            </w:r>
          </w:p>
          <w:p w14:paraId="2063845F" w14:textId="77777777" w:rsidR="00281712" w:rsidRDefault="00281712">
            <w:pPr>
              <w:rPr>
                <w:rFonts w:ascii="Arial" w:eastAsia="Arial" w:hAnsi="Arial" w:cs="Arial"/>
                <w:color w:val="000000"/>
                <w:sz w:val="20"/>
                <w:szCs w:val="20"/>
              </w:rPr>
            </w:pPr>
          </w:p>
          <w:p w14:paraId="24D9EB68"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Decyzja dostępna pod adresem:</w:t>
            </w:r>
          </w:p>
          <w:p w14:paraId="5728C5C7"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https://bip.malopolska.pl/muw,a,2723917,decyzja-wojewody-malopolskiego-z-13sierpnia-2025-r-znak-wi-iv747222025-o-ustaleniu-lokalizacji-lini.html</w:t>
            </w:r>
          </w:p>
          <w:p w14:paraId="52384AB1" w14:textId="77777777" w:rsidR="00281712" w:rsidRDefault="00281712">
            <w:pPr>
              <w:ind w:left="4"/>
              <w:rPr>
                <w:rFonts w:ascii="Arial" w:eastAsia="Arial" w:hAnsi="Arial" w:cs="Arial"/>
                <w:sz w:val="20"/>
                <w:szCs w:val="20"/>
              </w:rPr>
            </w:pPr>
          </w:p>
        </w:tc>
      </w:tr>
      <w:tr w:rsidR="00281712" w14:paraId="218A4088" w14:textId="77777777">
        <w:trPr>
          <w:trHeight w:val="989"/>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274584C8"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3103B1F7" w14:textId="77777777" w:rsidR="00281712" w:rsidRDefault="00000000">
            <w:pPr>
              <w:spacing w:line="259" w:lineRule="auto"/>
              <w:ind w:left="2" w:right="50"/>
              <w:rPr>
                <w:rFonts w:ascii="Arial" w:eastAsia="Arial" w:hAnsi="Arial" w:cs="Arial"/>
                <w:sz w:val="20"/>
                <w:szCs w:val="20"/>
              </w:rPr>
            </w:pPr>
            <w:r>
              <w:rPr>
                <w:rFonts w:ascii="Arial" w:eastAsia="Arial" w:hAnsi="Arial" w:cs="Arial"/>
                <w:sz w:val="20"/>
                <w:szCs w:val="20"/>
              </w:rPr>
              <w:t xml:space="preserve">decyzja o zezwoleniu na realizację inwestycji w zakresie lotniska użytku publicznego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75CF2B3E"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 xml:space="preserve">Wojewoda Małopolski udzielił odpowiedzi, że </w:t>
            </w:r>
          </w:p>
          <w:p w14:paraId="27BAD38C" w14:textId="77777777" w:rsidR="00281712" w:rsidRDefault="00000000">
            <w:pPr>
              <w:rPr>
                <w:rFonts w:ascii="Arial" w:eastAsia="Arial" w:hAnsi="Arial" w:cs="Arial"/>
                <w:sz w:val="20"/>
                <w:szCs w:val="20"/>
              </w:rPr>
            </w:pPr>
            <w:r>
              <w:rPr>
                <w:rFonts w:ascii="Arial" w:eastAsia="Arial" w:hAnsi="Arial" w:cs="Arial"/>
                <w:color w:val="000000"/>
                <w:sz w:val="20"/>
                <w:szCs w:val="20"/>
              </w:rPr>
              <w:t xml:space="preserve">w wyniku dokonania sprawdzenia spisów spraw (uwzględniając okres od 2022 r. do 2025 r.), informuje się, że Wojewoda Małopolski </w:t>
            </w:r>
            <w:r>
              <w:rPr>
                <w:rFonts w:ascii="Arial" w:eastAsia="Arial" w:hAnsi="Arial" w:cs="Arial"/>
                <w:sz w:val="20"/>
                <w:szCs w:val="20"/>
              </w:rPr>
              <w:t xml:space="preserve">dla terenu wskazanego we wniosku nie wydał innych decyzji pozostających w kompetencji tut. Organu, o których mowa w przedmiotowym wniosku (poza opisaną w prospekcie decyzją dot. linii kolejowej). </w:t>
            </w:r>
          </w:p>
          <w:p w14:paraId="45527C99" w14:textId="77777777" w:rsidR="00281712" w:rsidRDefault="00281712">
            <w:pPr>
              <w:rPr>
                <w:rFonts w:ascii="Arial" w:eastAsia="Arial" w:hAnsi="Arial" w:cs="Arial"/>
                <w:sz w:val="20"/>
                <w:szCs w:val="20"/>
              </w:rPr>
            </w:pPr>
          </w:p>
          <w:p w14:paraId="0882D227" w14:textId="77777777" w:rsidR="00281712" w:rsidRDefault="00000000">
            <w:pPr>
              <w:rPr>
                <w:rFonts w:ascii="Arial" w:eastAsia="Arial" w:hAnsi="Arial" w:cs="Arial"/>
                <w:color w:val="000000"/>
                <w:sz w:val="20"/>
                <w:szCs w:val="20"/>
              </w:rPr>
            </w:pPr>
            <w:r>
              <w:rPr>
                <w:rFonts w:ascii="Arial" w:eastAsia="Arial" w:hAnsi="Arial" w:cs="Arial"/>
                <w:b/>
                <w:bCs/>
                <w:sz w:val="20"/>
                <w:szCs w:val="20"/>
              </w:rPr>
              <w:t>Źródło:</w:t>
            </w:r>
            <w:r>
              <w:rPr>
                <w:rFonts w:ascii="Arial" w:eastAsia="Arial" w:hAnsi="Arial" w:cs="Arial"/>
                <w:sz w:val="20"/>
                <w:szCs w:val="20"/>
              </w:rPr>
              <w:t xml:space="preserve"> pismo Wojewody Małopolskiego z dnia 24.09.2025 r. </w:t>
            </w:r>
          </w:p>
          <w:p w14:paraId="1DC4CA1B" w14:textId="77777777" w:rsidR="00281712" w:rsidRDefault="00281712">
            <w:pPr>
              <w:spacing w:line="259" w:lineRule="auto"/>
              <w:ind w:left="1"/>
              <w:rPr>
                <w:rFonts w:ascii="Arial" w:eastAsia="Arial" w:hAnsi="Arial" w:cs="Arial"/>
                <w:sz w:val="20"/>
                <w:szCs w:val="20"/>
                <w:highlight w:val="yellow"/>
              </w:rPr>
            </w:pPr>
          </w:p>
        </w:tc>
      </w:tr>
      <w:tr w:rsidR="00281712" w14:paraId="08DF3858" w14:textId="77777777">
        <w:trPr>
          <w:trHeight w:val="633"/>
        </w:trPr>
        <w:tc>
          <w:tcPr>
            <w:tcW w:w="2863" w:type="dxa"/>
            <w:vMerge/>
            <w:tcBorders>
              <w:top w:val="single" w:sz="4" w:space="0" w:color="000000"/>
              <w:left w:val="single" w:sz="4" w:space="0" w:color="000000"/>
              <w:bottom w:val="single" w:sz="4" w:space="0" w:color="000000"/>
              <w:right w:val="single" w:sz="4" w:space="0" w:color="000000"/>
            </w:tcBorders>
            <w:tcMar>
              <w:top w:w="60" w:type="dxa"/>
            </w:tcMar>
            <w:vAlign w:val="center"/>
          </w:tcPr>
          <w:p w14:paraId="4FDA6943"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2552" w:type="dxa"/>
            <w:tcBorders>
              <w:top w:val="single" w:sz="4" w:space="0" w:color="000000"/>
              <w:left w:val="single" w:sz="4" w:space="0" w:color="000000"/>
              <w:bottom w:val="single" w:sz="4" w:space="0" w:color="000000"/>
              <w:right w:val="single" w:sz="4" w:space="0" w:color="000000"/>
            </w:tcBorders>
            <w:tcMar>
              <w:top w:w="60" w:type="dxa"/>
            </w:tcMar>
            <w:vAlign w:val="center"/>
          </w:tcPr>
          <w:p w14:paraId="0905109A" w14:textId="77777777" w:rsidR="00281712" w:rsidRDefault="00000000">
            <w:pPr>
              <w:spacing w:line="259" w:lineRule="auto"/>
              <w:ind w:left="2" w:right="50"/>
              <w:rPr>
                <w:rFonts w:ascii="Arial" w:eastAsia="Arial" w:hAnsi="Arial" w:cs="Arial"/>
                <w:sz w:val="20"/>
                <w:szCs w:val="20"/>
              </w:rPr>
            </w:pPr>
            <w:r>
              <w:rPr>
                <w:rFonts w:ascii="Arial" w:eastAsia="Arial" w:hAnsi="Arial" w:cs="Arial"/>
                <w:sz w:val="20"/>
                <w:szCs w:val="20"/>
              </w:rPr>
              <w:t xml:space="preserve">decyzja o pozwoleniu na realizację inwestycji w zakresie budowli przeciwpowodziowych </w:t>
            </w:r>
          </w:p>
        </w:tc>
        <w:tc>
          <w:tcPr>
            <w:tcW w:w="4252" w:type="dxa"/>
            <w:tcBorders>
              <w:top w:val="single" w:sz="4" w:space="0" w:color="000000"/>
              <w:left w:val="single" w:sz="4" w:space="0" w:color="000000"/>
              <w:bottom w:val="single" w:sz="4" w:space="0" w:color="000000"/>
              <w:right w:val="single" w:sz="4" w:space="0" w:color="000000"/>
            </w:tcBorders>
            <w:tcMar>
              <w:top w:w="60" w:type="dxa"/>
            </w:tcMar>
            <w:vAlign w:val="center"/>
          </w:tcPr>
          <w:p w14:paraId="225A8E95"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 xml:space="preserve">Wojewoda Małopolski udzielił odpowiedzi, że </w:t>
            </w:r>
          </w:p>
          <w:p w14:paraId="071CAB2C" w14:textId="77777777" w:rsidR="00281712" w:rsidRDefault="00000000">
            <w:pPr>
              <w:rPr>
                <w:rFonts w:ascii="Arial" w:eastAsia="Arial" w:hAnsi="Arial" w:cs="Arial"/>
                <w:sz w:val="20"/>
                <w:szCs w:val="20"/>
              </w:rPr>
            </w:pPr>
            <w:r>
              <w:rPr>
                <w:rFonts w:ascii="Arial" w:eastAsia="Arial" w:hAnsi="Arial" w:cs="Arial"/>
                <w:color w:val="000000"/>
                <w:sz w:val="20"/>
                <w:szCs w:val="20"/>
              </w:rPr>
              <w:t xml:space="preserve">w wyniku dokonania sprawdzenia spisów spraw (uwzględniając okres od 2022 r. do 2025 r.), informuje się, że Wojewoda Małopolski </w:t>
            </w:r>
            <w:r>
              <w:rPr>
                <w:rFonts w:ascii="Arial" w:eastAsia="Arial" w:hAnsi="Arial" w:cs="Arial"/>
                <w:sz w:val="20"/>
                <w:szCs w:val="20"/>
              </w:rPr>
              <w:t xml:space="preserve">dla terenu wskazanego we wniosku nie wydał innych decyzji pozostających w kompetencji tut. Organu, o których mowa w przedmiotowym wniosku (poza opisaną w prospekcie decyzją dot. linii kolejowej). </w:t>
            </w:r>
          </w:p>
          <w:p w14:paraId="71DF5D92" w14:textId="77777777" w:rsidR="00281712" w:rsidRDefault="00281712">
            <w:pPr>
              <w:rPr>
                <w:rFonts w:ascii="Arial" w:eastAsia="Arial" w:hAnsi="Arial" w:cs="Arial"/>
                <w:sz w:val="20"/>
                <w:szCs w:val="20"/>
              </w:rPr>
            </w:pPr>
          </w:p>
          <w:p w14:paraId="211598C9" w14:textId="77777777" w:rsidR="00281712" w:rsidRDefault="00000000">
            <w:pPr>
              <w:rPr>
                <w:rFonts w:ascii="Arial" w:eastAsia="Arial" w:hAnsi="Arial" w:cs="Arial"/>
                <w:color w:val="000000"/>
                <w:sz w:val="20"/>
                <w:szCs w:val="20"/>
              </w:rPr>
            </w:pPr>
            <w:r>
              <w:rPr>
                <w:rFonts w:ascii="Arial" w:eastAsia="Arial" w:hAnsi="Arial" w:cs="Arial"/>
                <w:b/>
                <w:bCs/>
                <w:sz w:val="20"/>
                <w:szCs w:val="20"/>
              </w:rPr>
              <w:t>Źródło:</w:t>
            </w:r>
            <w:r>
              <w:rPr>
                <w:rFonts w:ascii="Arial" w:eastAsia="Arial" w:hAnsi="Arial" w:cs="Arial"/>
                <w:sz w:val="20"/>
                <w:szCs w:val="20"/>
              </w:rPr>
              <w:t xml:space="preserve"> pismo Wojewody Małopolskiego z dnia 24.09.2025 r. </w:t>
            </w:r>
          </w:p>
          <w:p w14:paraId="54931C54" w14:textId="77777777" w:rsidR="00281712" w:rsidRDefault="00281712">
            <w:pPr>
              <w:rPr>
                <w:rFonts w:ascii="Arial" w:eastAsia="Arial" w:hAnsi="Arial" w:cs="Arial"/>
                <w:i/>
                <w:iCs/>
                <w:color w:val="000000"/>
                <w:sz w:val="20"/>
                <w:szCs w:val="20"/>
              </w:rPr>
            </w:pPr>
          </w:p>
          <w:p w14:paraId="2AB29D08" w14:textId="77777777" w:rsidR="00281712" w:rsidRDefault="00281712">
            <w:pPr>
              <w:ind w:right="172"/>
              <w:rPr>
                <w:rFonts w:ascii="Arial" w:eastAsia="Arial" w:hAnsi="Arial" w:cs="Arial"/>
                <w:sz w:val="20"/>
                <w:szCs w:val="20"/>
              </w:rPr>
            </w:pPr>
          </w:p>
          <w:p w14:paraId="213EFF92" w14:textId="77777777" w:rsidR="00281712" w:rsidRDefault="00281712">
            <w:pPr>
              <w:rPr>
                <w:rFonts w:ascii="Arial" w:eastAsia="Arial" w:hAnsi="Arial" w:cs="Arial"/>
                <w:color w:val="000000"/>
                <w:sz w:val="20"/>
                <w:szCs w:val="20"/>
              </w:rPr>
            </w:pPr>
          </w:p>
        </w:tc>
      </w:tr>
    </w:tbl>
    <w:p w14:paraId="76813333" w14:textId="77777777" w:rsidR="00281712" w:rsidRDefault="00281712">
      <w:pPr>
        <w:spacing w:line="259" w:lineRule="auto"/>
        <w:ind w:right="159"/>
        <w:rPr>
          <w:rFonts w:ascii="Arial" w:eastAsia="Arial" w:hAnsi="Arial" w:cs="Arial"/>
          <w:sz w:val="20"/>
          <w:szCs w:val="20"/>
        </w:rPr>
      </w:pPr>
    </w:p>
    <w:tbl>
      <w:tblPr>
        <w:tblStyle w:val="a4"/>
        <w:tblW w:w="9639" w:type="dxa"/>
        <w:tblInd w:w="137" w:type="dxa"/>
        <w:tblLayout w:type="fixed"/>
        <w:tblLook w:val="0400" w:firstRow="0" w:lastRow="0" w:firstColumn="0" w:lastColumn="0" w:noHBand="0" w:noVBand="1"/>
      </w:tblPr>
      <w:tblGrid>
        <w:gridCol w:w="2835"/>
        <w:gridCol w:w="2552"/>
        <w:gridCol w:w="4252"/>
      </w:tblGrid>
      <w:tr w:rsidR="00281712" w14:paraId="0030995D" w14:textId="77777777">
        <w:trPr>
          <w:trHeight w:val="644"/>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55962450" w14:textId="77777777" w:rsidR="00281712" w:rsidRDefault="00281712">
            <w:pPr>
              <w:spacing w:after="160" w:line="259" w:lineRule="auto"/>
              <w:ind w:firstLine="172"/>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7BFBE368" w14:textId="77777777" w:rsidR="00281712" w:rsidRDefault="00000000">
            <w:pPr>
              <w:spacing w:line="259" w:lineRule="auto"/>
              <w:ind w:left="2" w:right="48"/>
              <w:rPr>
                <w:rFonts w:ascii="Arial" w:eastAsia="Arial" w:hAnsi="Arial" w:cs="Arial"/>
                <w:sz w:val="20"/>
                <w:szCs w:val="20"/>
              </w:rPr>
            </w:pPr>
            <w:r>
              <w:rPr>
                <w:rFonts w:ascii="Arial" w:eastAsia="Arial" w:hAnsi="Arial" w:cs="Arial"/>
                <w:sz w:val="20"/>
                <w:szCs w:val="20"/>
              </w:rPr>
              <w:t xml:space="preserve">decyzja o ustaleniu lokalizacji inwestycji w zakresie budowy obiektu energetyki jądrowej </w:t>
            </w:r>
          </w:p>
        </w:tc>
        <w:tc>
          <w:tcPr>
            <w:tcW w:w="4252" w:type="dxa"/>
            <w:tcBorders>
              <w:top w:val="single" w:sz="4" w:space="0" w:color="000000"/>
              <w:left w:val="single" w:sz="4" w:space="0" w:color="000000"/>
              <w:bottom w:val="single" w:sz="4" w:space="0" w:color="000000"/>
              <w:right w:val="single" w:sz="4" w:space="0" w:color="000000"/>
            </w:tcBorders>
            <w:vAlign w:val="center"/>
          </w:tcPr>
          <w:p w14:paraId="094FFE87"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 xml:space="preserve">Wojewoda Małopolski udzielił odpowiedzi, że </w:t>
            </w:r>
          </w:p>
          <w:p w14:paraId="5CE42A2D" w14:textId="77777777" w:rsidR="00281712" w:rsidRDefault="00000000">
            <w:pPr>
              <w:rPr>
                <w:rFonts w:ascii="Arial" w:eastAsia="Arial" w:hAnsi="Arial" w:cs="Arial"/>
                <w:sz w:val="20"/>
                <w:szCs w:val="20"/>
              </w:rPr>
            </w:pPr>
            <w:r>
              <w:rPr>
                <w:rFonts w:ascii="Arial" w:eastAsia="Arial" w:hAnsi="Arial" w:cs="Arial"/>
                <w:color w:val="000000"/>
                <w:sz w:val="20"/>
                <w:szCs w:val="20"/>
              </w:rPr>
              <w:t xml:space="preserve">w wyniku dokonania sprawdzenia spisów spraw (uwzględniając okres od 2022 r. do 2025 r.), informuje się, że Wojewoda Małopolski </w:t>
            </w:r>
            <w:r>
              <w:rPr>
                <w:rFonts w:ascii="Arial" w:eastAsia="Arial" w:hAnsi="Arial" w:cs="Arial"/>
                <w:sz w:val="20"/>
                <w:szCs w:val="20"/>
              </w:rPr>
              <w:t xml:space="preserve">dla terenu wskazanego we wniosku nie wydał innych decyzji pozostających w kompetencji tut. Organu, o których mowa w przedmiotowym wniosku (poza opisaną w prospekcie decyzją dot. linii kolejowej). </w:t>
            </w:r>
          </w:p>
          <w:p w14:paraId="3832F5D6" w14:textId="77777777" w:rsidR="00281712" w:rsidRDefault="00281712">
            <w:pPr>
              <w:rPr>
                <w:rFonts w:ascii="Arial" w:eastAsia="Arial" w:hAnsi="Arial" w:cs="Arial"/>
                <w:sz w:val="20"/>
                <w:szCs w:val="20"/>
              </w:rPr>
            </w:pPr>
          </w:p>
          <w:p w14:paraId="160DE564" w14:textId="77777777" w:rsidR="00281712" w:rsidRDefault="00000000">
            <w:pPr>
              <w:rPr>
                <w:rFonts w:ascii="Arial" w:eastAsia="Arial" w:hAnsi="Arial" w:cs="Arial"/>
                <w:color w:val="000000"/>
                <w:sz w:val="20"/>
                <w:szCs w:val="20"/>
              </w:rPr>
            </w:pPr>
            <w:r>
              <w:rPr>
                <w:rFonts w:ascii="Arial" w:eastAsia="Arial" w:hAnsi="Arial" w:cs="Arial"/>
                <w:b/>
                <w:bCs/>
                <w:sz w:val="20"/>
                <w:szCs w:val="20"/>
              </w:rPr>
              <w:t>Źródło:</w:t>
            </w:r>
            <w:r>
              <w:rPr>
                <w:rFonts w:ascii="Arial" w:eastAsia="Arial" w:hAnsi="Arial" w:cs="Arial"/>
                <w:sz w:val="20"/>
                <w:szCs w:val="20"/>
              </w:rPr>
              <w:t xml:space="preserve"> pismo Wojewody Małopolskiego z dnia 24.09.2025 r. </w:t>
            </w:r>
          </w:p>
          <w:p w14:paraId="2E25EE38" w14:textId="77777777" w:rsidR="00281712" w:rsidRDefault="00281712">
            <w:pPr>
              <w:rPr>
                <w:rFonts w:ascii="Arial" w:eastAsia="Arial" w:hAnsi="Arial" w:cs="Arial"/>
                <w:sz w:val="20"/>
                <w:szCs w:val="20"/>
                <w:highlight w:val="yellow"/>
              </w:rPr>
            </w:pPr>
          </w:p>
        </w:tc>
      </w:tr>
      <w:tr w:rsidR="00281712" w14:paraId="381FE09A" w14:textId="77777777">
        <w:trPr>
          <w:trHeight w:val="658"/>
        </w:trPr>
        <w:tc>
          <w:tcPr>
            <w:tcW w:w="2835" w:type="dxa"/>
            <w:vMerge/>
            <w:tcBorders>
              <w:top w:val="single" w:sz="4" w:space="0" w:color="000000"/>
              <w:left w:val="single" w:sz="4" w:space="0" w:color="000000"/>
              <w:bottom w:val="single" w:sz="4" w:space="0" w:color="000000"/>
              <w:right w:val="single" w:sz="4" w:space="0" w:color="000000"/>
            </w:tcBorders>
            <w:vAlign w:val="center"/>
          </w:tcPr>
          <w:p w14:paraId="63782F0B"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14B1A3EC" w14:textId="77777777" w:rsidR="00281712" w:rsidRDefault="00000000">
            <w:pPr>
              <w:spacing w:line="259" w:lineRule="auto"/>
              <w:ind w:left="2" w:right="49"/>
              <w:rPr>
                <w:rFonts w:ascii="Arial" w:eastAsia="Arial" w:hAnsi="Arial" w:cs="Arial"/>
                <w:sz w:val="20"/>
                <w:szCs w:val="20"/>
              </w:rPr>
            </w:pPr>
            <w:r>
              <w:rPr>
                <w:rFonts w:ascii="Arial" w:eastAsia="Arial" w:hAnsi="Arial" w:cs="Arial"/>
                <w:sz w:val="20"/>
                <w:szCs w:val="20"/>
              </w:rPr>
              <w:t xml:space="preserve">decyzja o ustaleniu lokalizacji strategicznej inwestycji w zakresie sieci przesyłowej </w:t>
            </w:r>
          </w:p>
        </w:tc>
        <w:tc>
          <w:tcPr>
            <w:tcW w:w="4252" w:type="dxa"/>
            <w:tcBorders>
              <w:top w:val="single" w:sz="4" w:space="0" w:color="000000"/>
              <w:left w:val="single" w:sz="4" w:space="0" w:color="000000"/>
              <w:bottom w:val="single" w:sz="4" w:space="0" w:color="000000"/>
              <w:right w:val="single" w:sz="4" w:space="0" w:color="000000"/>
            </w:tcBorders>
            <w:vAlign w:val="center"/>
          </w:tcPr>
          <w:p w14:paraId="7DEA5E4F"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 xml:space="preserve">Wojewoda Małopolski udzielił odpowiedzi, że </w:t>
            </w:r>
          </w:p>
          <w:p w14:paraId="23310B24" w14:textId="77777777" w:rsidR="00281712" w:rsidRDefault="00000000">
            <w:pPr>
              <w:rPr>
                <w:rFonts w:ascii="Arial" w:eastAsia="Arial" w:hAnsi="Arial" w:cs="Arial"/>
                <w:sz w:val="20"/>
                <w:szCs w:val="20"/>
              </w:rPr>
            </w:pPr>
            <w:r>
              <w:rPr>
                <w:rFonts w:ascii="Arial" w:eastAsia="Arial" w:hAnsi="Arial" w:cs="Arial"/>
                <w:color w:val="000000"/>
                <w:sz w:val="20"/>
                <w:szCs w:val="20"/>
              </w:rPr>
              <w:t xml:space="preserve">w wyniku dokonania sprawdzenia spisów spraw (uwzględniając okres od 2022 r. do 2025 r.), informuje się, że Wojewoda Małopolski </w:t>
            </w:r>
            <w:r>
              <w:rPr>
                <w:rFonts w:ascii="Arial" w:eastAsia="Arial" w:hAnsi="Arial" w:cs="Arial"/>
                <w:sz w:val="20"/>
                <w:szCs w:val="20"/>
              </w:rPr>
              <w:t xml:space="preserve">dla terenu wskazanego we wniosku nie wydał innych decyzji pozostających w kompetencji tut. Organu, o których mowa w przedmiotowym wniosku (poza opisaną w prospekcie decyzją dot. linii kolejowej). </w:t>
            </w:r>
          </w:p>
          <w:p w14:paraId="2B852318" w14:textId="77777777" w:rsidR="00281712" w:rsidRDefault="00281712">
            <w:pPr>
              <w:rPr>
                <w:rFonts w:ascii="Arial" w:eastAsia="Arial" w:hAnsi="Arial" w:cs="Arial"/>
                <w:sz w:val="20"/>
                <w:szCs w:val="20"/>
              </w:rPr>
            </w:pPr>
          </w:p>
          <w:p w14:paraId="2DA02058" w14:textId="77777777" w:rsidR="00281712" w:rsidRDefault="00000000">
            <w:pPr>
              <w:rPr>
                <w:rFonts w:ascii="Arial" w:eastAsia="Arial" w:hAnsi="Arial" w:cs="Arial"/>
                <w:color w:val="000000"/>
                <w:sz w:val="20"/>
                <w:szCs w:val="20"/>
              </w:rPr>
            </w:pPr>
            <w:r>
              <w:rPr>
                <w:rFonts w:ascii="Arial" w:eastAsia="Arial" w:hAnsi="Arial" w:cs="Arial"/>
                <w:b/>
                <w:bCs/>
                <w:sz w:val="20"/>
                <w:szCs w:val="20"/>
              </w:rPr>
              <w:t>Źródło:</w:t>
            </w:r>
            <w:r>
              <w:rPr>
                <w:rFonts w:ascii="Arial" w:eastAsia="Arial" w:hAnsi="Arial" w:cs="Arial"/>
                <w:sz w:val="20"/>
                <w:szCs w:val="20"/>
              </w:rPr>
              <w:t xml:space="preserve"> pismo Wojewody Małopolskiego z dnia 24.09.2025 r. </w:t>
            </w:r>
          </w:p>
          <w:p w14:paraId="73059486" w14:textId="77777777" w:rsidR="00281712" w:rsidRDefault="00281712">
            <w:pPr>
              <w:rPr>
                <w:rFonts w:ascii="Arial" w:eastAsia="Arial" w:hAnsi="Arial" w:cs="Arial"/>
                <w:sz w:val="20"/>
                <w:szCs w:val="20"/>
                <w:highlight w:val="yellow"/>
              </w:rPr>
            </w:pPr>
          </w:p>
        </w:tc>
      </w:tr>
      <w:tr w:rsidR="00281712" w14:paraId="1C3B2DC8" w14:textId="77777777">
        <w:trPr>
          <w:trHeight w:val="1556"/>
        </w:trPr>
        <w:tc>
          <w:tcPr>
            <w:tcW w:w="2835" w:type="dxa"/>
            <w:vMerge/>
            <w:tcBorders>
              <w:top w:val="single" w:sz="4" w:space="0" w:color="000000"/>
              <w:left w:val="single" w:sz="4" w:space="0" w:color="000000"/>
              <w:bottom w:val="single" w:sz="4" w:space="0" w:color="000000"/>
              <w:right w:val="single" w:sz="4" w:space="0" w:color="000000"/>
            </w:tcBorders>
            <w:vAlign w:val="center"/>
          </w:tcPr>
          <w:p w14:paraId="39F83A74"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02E74B10"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decyzja o ustaleniu lokalizacji regionalnej sieci szerokopasmowej </w:t>
            </w:r>
          </w:p>
        </w:tc>
        <w:tc>
          <w:tcPr>
            <w:tcW w:w="4252" w:type="dxa"/>
            <w:tcBorders>
              <w:top w:val="single" w:sz="4" w:space="0" w:color="000000"/>
              <w:left w:val="single" w:sz="4" w:space="0" w:color="000000"/>
              <w:bottom w:val="single" w:sz="4" w:space="0" w:color="000000"/>
              <w:right w:val="single" w:sz="4" w:space="0" w:color="000000"/>
            </w:tcBorders>
            <w:vAlign w:val="center"/>
          </w:tcPr>
          <w:p w14:paraId="7E374CE5"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 xml:space="preserve">Wojewoda Małopolski udzielił odpowiedzi, że </w:t>
            </w:r>
          </w:p>
          <w:p w14:paraId="2A8DF437" w14:textId="77777777" w:rsidR="00281712" w:rsidRDefault="00000000">
            <w:pPr>
              <w:rPr>
                <w:rFonts w:ascii="Arial" w:eastAsia="Arial" w:hAnsi="Arial" w:cs="Arial"/>
                <w:sz w:val="20"/>
                <w:szCs w:val="20"/>
              </w:rPr>
            </w:pPr>
            <w:r>
              <w:rPr>
                <w:rFonts w:ascii="Arial" w:eastAsia="Arial" w:hAnsi="Arial" w:cs="Arial"/>
                <w:color w:val="000000"/>
                <w:sz w:val="20"/>
                <w:szCs w:val="20"/>
              </w:rPr>
              <w:t xml:space="preserve">w wyniku dokonania sprawdzenia spisów spraw (uwzględniając okres od 2022 r. do 2025 r.), informuje się, że Wojewoda Małopolski </w:t>
            </w:r>
            <w:r>
              <w:rPr>
                <w:rFonts w:ascii="Arial" w:eastAsia="Arial" w:hAnsi="Arial" w:cs="Arial"/>
                <w:sz w:val="20"/>
                <w:szCs w:val="20"/>
              </w:rPr>
              <w:t xml:space="preserve">dla terenu wskazanego we wniosku nie wydał innych decyzji pozostających w kompetencji tut. Organu, o których mowa w przedmiotowym wniosku (poza opisaną w prospekcie decyzją dot. linii kolejowej). </w:t>
            </w:r>
          </w:p>
          <w:p w14:paraId="22DEB886" w14:textId="77777777" w:rsidR="00281712" w:rsidRDefault="00281712">
            <w:pPr>
              <w:rPr>
                <w:rFonts w:ascii="Arial" w:eastAsia="Arial" w:hAnsi="Arial" w:cs="Arial"/>
                <w:sz w:val="20"/>
                <w:szCs w:val="20"/>
              </w:rPr>
            </w:pPr>
          </w:p>
          <w:p w14:paraId="5559BEA6" w14:textId="77777777" w:rsidR="00281712" w:rsidRDefault="00000000">
            <w:pPr>
              <w:rPr>
                <w:rFonts w:ascii="Arial" w:eastAsia="Arial" w:hAnsi="Arial" w:cs="Arial"/>
                <w:color w:val="000000"/>
                <w:sz w:val="20"/>
                <w:szCs w:val="20"/>
              </w:rPr>
            </w:pPr>
            <w:r>
              <w:rPr>
                <w:rFonts w:ascii="Arial" w:eastAsia="Arial" w:hAnsi="Arial" w:cs="Arial"/>
                <w:b/>
                <w:bCs/>
                <w:sz w:val="20"/>
                <w:szCs w:val="20"/>
              </w:rPr>
              <w:t>Źródło:</w:t>
            </w:r>
            <w:r>
              <w:rPr>
                <w:rFonts w:ascii="Arial" w:eastAsia="Arial" w:hAnsi="Arial" w:cs="Arial"/>
                <w:sz w:val="20"/>
                <w:szCs w:val="20"/>
              </w:rPr>
              <w:t xml:space="preserve"> pismo Wojewody Małopolskiego z dnia 24.09.2025 r. </w:t>
            </w:r>
          </w:p>
          <w:p w14:paraId="6EF3DB91" w14:textId="77777777" w:rsidR="00281712" w:rsidRDefault="00281712">
            <w:pPr>
              <w:spacing w:line="259" w:lineRule="auto"/>
              <w:ind w:left="1"/>
              <w:rPr>
                <w:rFonts w:ascii="Arial" w:eastAsia="Arial" w:hAnsi="Arial" w:cs="Arial"/>
                <w:sz w:val="20"/>
                <w:szCs w:val="20"/>
                <w:highlight w:val="yellow"/>
              </w:rPr>
            </w:pPr>
          </w:p>
        </w:tc>
      </w:tr>
      <w:tr w:rsidR="00281712" w14:paraId="6EBF13A7" w14:textId="77777777">
        <w:trPr>
          <w:trHeight w:val="1134"/>
        </w:trPr>
        <w:tc>
          <w:tcPr>
            <w:tcW w:w="2835" w:type="dxa"/>
            <w:vMerge/>
            <w:tcBorders>
              <w:top w:val="single" w:sz="4" w:space="0" w:color="000000"/>
              <w:left w:val="single" w:sz="4" w:space="0" w:color="000000"/>
              <w:bottom w:val="single" w:sz="4" w:space="0" w:color="000000"/>
              <w:right w:val="single" w:sz="4" w:space="0" w:color="000000"/>
            </w:tcBorders>
            <w:vAlign w:val="center"/>
          </w:tcPr>
          <w:p w14:paraId="25581EE9"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0A68E89" w14:textId="77777777" w:rsidR="00281712" w:rsidRDefault="00000000">
            <w:pPr>
              <w:spacing w:line="259" w:lineRule="auto"/>
              <w:ind w:left="2" w:right="49"/>
              <w:rPr>
                <w:rFonts w:ascii="Arial" w:eastAsia="Arial" w:hAnsi="Arial" w:cs="Arial"/>
                <w:sz w:val="20"/>
                <w:szCs w:val="20"/>
              </w:rPr>
            </w:pPr>
            <w:r>
              <w:rPr>
                <w:rFonts w:ascii="Arial" w:eastAsia="Arial" w:hAnsi="Arial" w:cs="Arial"/>
                <w:sz w:val="20"/>
                <w:szCs w:val="20"/>
              </w:rPr>
              <w:t xml:space="preserve">decyzja o ustaleniu lokalizacji inwestycji w zakresie Centralnego Portu Komunikacyjnego  </w:t>
            </w:r>
          </w:p>
        </w:tc>
        <w:tc>
          <w:tcPr>
            <w:tcW w:w="4252" w:type="dxa"/>
            <w:tcBorders>
              <w:top w:val="single" w:sz="4" w:space="0" w:color="000000"/>
              <w:left w:val="single" w:sz="4" w:space="0" w:color="000000"/>
              <w:bottom w:val="single" w:sz="4" w:space="0" w:color="000000"/>
              <w:right w:val="single" w:sz="4" w:space="0" w:color="000000"/>
            </w:tcBorders>
            <w:vAlign w:val="center"/>
          </w:tcPr>
          <w:p w14:paraId="50B6F8F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Zgodnie z opublikowanym 9 stycznia 2025 r. „Programem inwestycyjnym Centralny Port Komunikacyjny. Etap II. 2024–2032” (M.P. poz. 29), w perspektywie Programu Spółka CPK w pierwszej kolejności koncentruje swoje działania na przygotowaniu oraz realizacji robót budowlanych na linii „Y” Warszawa – CPK – Łódź – Wrocław/Poznań. Kolejną istotną inwestycją jest połączenie Katowic z czeską Ostrawą, w ramach której prowadzone są zaawansowane prace przygotowawcze objęte współfinansowaniem z funduszy UE. W odniesieniu do pozostałych odcinków linii kolejowych dotychczas planowanych do budowy informuję, że ich realizacja jest przedmiotem analiz w ramach trwającego obecnie projektu pn. Zintegrowana Sieć Kolejowa (ZSK). Projekt ten realizowany jest przez Spółkę CPK na zlecenie Ministerstwa Infrastruktury wraz z PKP Polskie Linie Kolejowe S.A. (PKP PLK) oraz Instytutem Rozwoju Miast i Regionów. Celem ZSK jest określenie kierunku</w:t>
            </w:r>
          </w:p>
          <w:p w14:paraId="1679AB0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przyszłych działań inwestycyjnych CPK i PKP PLK w zakresie międzyregionalnej sieci kolejowej – po zakończeniu obecnie realizowanego Programu Wieloletniego CPK 2024–2032 oraz Krajowego Programu Kolejowego do 2030 r., stanowiącego podstawę inwestycji PKP PLK. </w:t>
            </w:r>
          </w:p>
          <w:p w14:paraId="54A29464"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Jednocześnie informuję, że przez obszar wskazany w piśmie przebiega ciąg nr 7 ujęty w Rozporządzeniu Rady Ministrów z dnia 26 stycznia 2021 r. w sprawie wykazu Inwestycji Towarzyszących w zakresie Centralnego Portu Komunikacyjnego. Podmiotem odpowiedzialnym za tę inwestycję na obszarze wskazanym we wniosku jest spółka PKP Polskie Linie Kolejowe S. A. </w:t>
            </w:r>
          </w:p>
          <w:p w14:paraId="7C23954B" w14:textId="77777777" w:rsidR="00281712" w:rsidRDefault="00281712">
            <w:pPr>
              <w:ind w:right="172"/>
              <w:rPr>
                <w:rFonts w:ascii="Arial" w:eastAsia="Arial" w:hAnsi="Arial" w:cs="Arial"/>
                <w:sz w:val="20"/>
                <w:szCs w:val="20"/>
              </w:rPr>
            </w:pPr>
          </w:p>
          <w:p w14:paraId="7C235DB2" w14:textId="77777777" w:rsidR="00281712" w:rsidRDefault="00000000">
            <w:pPr>
              <w:ind w:right="172"/>
              <w:rPr>
                <w:rFonts w:ascii="Arial" w:eastAsia="Arial" w:hAnsi="Arial" w:cs="Arial"/>
                <w:sz w:val="20"/>
                <w:szCs w:val="20"/>
              </w:rPr>
            </w:pPr>
            <w:r>
              <w:rPr>
                <w:rFonts w:ascii="Arial" w:eastAsia="Arial" w:hAnsi="Arial" w:cs="Arial"/>
                <w:b/>
                <w:bCs/>
                <w:sz w:val="20"/>
                <w:szCs w:val="20"/>
              </w:rPr>
              <w:t>Źródło:</w:t>
            </w:r>
            <w:r>
              <w:rPr>
                <w:rFonts w:ascii="Arial" w:eastAsia="Arial" w:hAnsi="Arial" w:cs="Arial"/>
                <w:sz w:val="20"/>
                <w:szCs w:val="20"/>
              </w:rPr>
              <w:t xml:space="preserve"> pismo Centralnego Portu Komunikacyjnego z dnia 9.09.2025 r. </w:t>
            </w:r>
          </w:p>
          <w:p w14:paraId="73CE74D1" w14:textId="77777777" w:rsidR="00281712" w:rsidRDefault="00281712">
            <w:pPr>
              <w:ind w:right="172"/>
              <w:rPr>
                <w:rFonts w:ascii="Arial" w:eastAsia="Arial" w:hAnsi="Arial" w:cs="Arial"/>
                <w:sz w:val="20"/>
                <w:szCs w:val="20"/>
              </w:rPr>
            </w:pPr>
          </w:p>
          <w:p w14:paraId="52645934" w14:textId="77777777" w:rsidR="00281712" w:rsidRDefault="00281712">
            <w:pPr>
              <w:rPr>
                <w:rFonts w:ascii="Arial" w:eastAsia="Arial" w:hAnsi="Arial" w:cs="Arial"/>
                <w:sz w:val="20"/>
                <w:szCs w:val="20"/>
              </w:rPr>
            </w:pPr>
          </w:p>
        </w:tc>
      </w:tr>
      <w:tr w:rsidR="00281712" w14:paraId="72FB8309" w14:textId="77777777">
        <w:trPr>
          <w:trHeight w:val="988"/>
        </w:trPr>
        <w:tc>
          <w:tcPr>
            <w:tcW w:w="2835" w:type="dxa"/>
            <w:vMerge/>
            <w:tcBorders>
              <w:top w:val="single" w:sz="4" w:space="0" w:color="000000"/>
              <w:left w:val="single" w:sz="4" w:space="0" w:color="000000"/>
              <w:bottom w:val="single" w:sz="4" w:space="0" w:color="000000"/>
              <w:right w:val="single" w:sz="4" w:space="0" w:color="000000"/>
            </w:tcBorders>
            <w:vAlign w:val="center"/>
          </w:tcPr>
          <w:p w14:paraId="3361DFDC"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CD5CDDE"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decyzja o zezwoleniu na realizację inwestycji w zakresie infrastruktury dostępowej </w:t>
            </w:r>
          </w:p>
        </w:tc>
        <w:tc>
          <w:tcPr>
            <w:tcW w:w="4252" w:type="dxa"/>
            <w:tcBorders>
              <w:top w:val="single" w:sz="4" w:space="0" w:color="000000"/>
              <w:left w:val="single" w:sz="4" w:space="0" w:color="000000"/>
              <w:bottom w:val="single" w:sz="4" w:space="0" w:color="000000"/>
              <w:right w:val="single" w:sz="4" w:space="0" w:color="000000"/>
            </w:tcBorders>
            <w:vAlign w:val="center"/>
          </w:tcPr>
          <w:p w14:paraId="41479A69"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Nie dotyczy z uwagi na położenie inwestycji. Infrastruktura dostępowa to</w:t>
            </w:r>
            <w:r>
              <w:rPr>
                <w:rFonts w:ascii="Arial" w:eastAsia="Arial" w:hAnsi="Arial" w:cs="Arial"/>
                <w:color w:val="000000"/>
                <w:sz w:val="20"/>
                <w:szCs w:val="20"/>
                <w:highlight w:val="white"/>
              </w:rPr>
              <w:t xml:space="preserve"> prowadzące do portu lub przystani morskiej oraz położone w granicach portu lub przystani morskiej tory wodne, wraz ze związanymi z ich funkcjonowaniem obiektami, urządzeniami i instalacjami.</w:t>
            </w:r>
            <w:r>
              <w:rPr>
                <w:rFonts w:ascii="Arial" w:eastAsia="Arial" w:hAnsi="Arial" w:cs="Arial"/>
                <w:color w:val="000000"/>
                <w:sz w:val="20"/>
                <w:szCs w:val="20"/>
              </w:rPr>
              <w:t xml:space="preserve"> Aktualnie </w:t>
            </w:r>
            <w:r>
              <w:rPr>
                <w:rFonts w:ascii="Arial" w:eastAsia="Arial" w:hAnsi="Arial" w:cs="Arial"/>
                <w:color w:val="000000"/>
                <w:sz w:val="20"/>
                <w:szCs w:val="20"/>
                <w:highlight w:val="white"/>
              </w:rPr>
              <w:t xml:space="preserve">decyzje o zezwoleniu na realizację inwestycji w zakresie infrastruktury dostępowej wydaje na wniosek inwestora Wojewoda Pomorski (dot. drogi </w:t>
            </w:r>
            <w:r>
              <w:rPr>
                <w:rFonts w:ascii="Arial" w:eastAsia="Arial" w:hAnsi="Arial" w:cs="Arial"/>
                <w:color w:val="000000"/>
                <w:sz w:val="20"/>
                <w:szCs w:val="20"/>
                <w:highlight w:val="white"/>
              </w:rPr>
              <w:lastRenderedPageBreak/>
              <w:t>wodnej łączącej Zalew Wiślany z Zatoką Gdańską). – art. 3 ustawy z dnia 24 lutego 2017 roku o inwestycjach w zakresie budowy drogi wodnej łączącej Zalew Wiślany z Zatoką Gdańską.</w:t>
            </w:r>
            <w:r>
              <w:rPr>
                <w:rFonts w:ascii="Arial" w:eastAsia="Arial" w:hAnsi="Arial" w:cs="Arial"/>
                <w:color w:val="000000"/>
                <w:sz w:val="20"/>
                <w:szCs w:val="20"/>
              </w:rPr>
              <w:t xml:space="preserve"> </w:t>
            </w:r>
          </w:p>
        </w:tc>
      </w:tr>
      <w:tr w:rsidR="00281712" w14:paraId="7BA0AB40" w14:textId="77777777">
        <w:trPr>
          <w:trHeight w:val="988"/>
        </w:trPr>
        <w:tc>
          <w:tcPr>
            <w:tcW w:w="2835" w:type="dxa"/>
            <w:vMerge/>
            <w:tcBorders>
              <w:top w:val="single" w:sz="4" w:space="0" w:color="000000"/>
              <w:left w:val="single" w:sz="4" w:space="0" w:color="000000"/>
              <w:bottom w:val="single" w:sz="4" w:space="0" w:color="000000"/>
              <w:right w:val="single" w:sz="4" w:space="0" w:color="000000"/>
            </w:tcBorders>
            <w:vAlign w:val="center"/>
          </w:tcPr>
          <w:p w14:paraId="35DEE8C1" w14:textId="77777777" w:rsidR="00281712" w:rsidRDefault="0028171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39410F3" w14:textId="77777777" w:rsidR="00281712" w:rsidRDefault="00000000">
            <w:pPr>
              <w:spacing w:line="259" w:lineRule="auto"/>
              <w:ind w:left="2" w:right="49"/>
              <w:rPr>
                <w:rFonts w:ascii="Arial" w:eastAsia="Arial" w:hAnsi="Arial" w:cs="Arial"/>
                <w:sz w:val="20"/>
                <w:szCs w:val="20"/>
              </w:rPr>
            </w:pPr>
            <w:r>
              <w:rPr>
                <w:rFonts w:ascii="Arial" w:eastAsia="Arial" w:hAnsi="Arial" w:cs="Arial"/>
                <w:sz w:val="20"/>
                <w:szCs w:val="20"/>
              </w:rPr>
              <w:t xml:space="preserve">decyzja o ustaleniu lokalizacji strategicznej inwestycji w sektorze naftowym </w:t>
            </w:r>
          </w:p>
        </w:tc>
        <w:tc>
          <w:tcPr>
            <w:tcW w:w="4252" w:type="dxa"/>
            <w:tcBorders>
              <w:top w:val="single" w:sz="4" w:space="0" w:color="000000"/>
              <w:left w:val="single" w:sz="4" w:space="0" w:color="000000"/>
              <w:bottom w:val="single" w:sz="4" w:space="0" w:color="000000"/>
              <w:right w:val="single" w:sz="4" w:space="0" w:color="000000"/>
            </w:tcBorders>
            <w:vAlign w:val="center"/>
          </w:tcPr>
          <w:p w14:paraId="225B1624" w14:textId="77777777" w:rsidR="00281712" w:rsidRDefault="00000000">
            <w:pPr>
              <w:rPr>
                <w:rFonts w:ascii="Arial" w:eastAsia="Arial" w:hAnsi="Arial" w:cs="Arial"/>
                <w:color w:val="000000"/>
                <w:sz w:val="20"/>
                <w:szCs w:val="20"/>
              </w:rPr>
            </w:pPr>
            <w:r>
              <w:rPr>
                <w:rFonts w:ascii="Arial" w:eastAsia="Arial" w:hAnsi="Arial" w:cs="Arial"/>
                <w:color w:val="000000"/>
                <w:sz w:val="20"/>
                <w:szCs w:val="20"/>
              </w:rPr>
              <w:t xml:space="preserve">Wojewoda Małopolski udzielił odpowiedzi, że </w:t>
            </w:r>
          </w:p>
          <w:p w14:paraId="1B6D3115" w14:textId="77777777" w:rsidR="00281712" w:rsidRDefault="00000000">
            <w:pPr>
              <w:rPr>
                <w:rFonts w:ascii="Arial" w:eastAsia="Arial" w:hAnsi="Arial" w:cs="Arial"/>
                <w:sz w:val="20"/>
                <w:szCs w:val="20"/>
              </w:rPr>
            </w:pPr>
            <w:r>
              <w:rPr>
                <w:rFonts w:ascii="Arial" w:eastAsia="Arial" w:hAnsi="Arial" w:cs="Arial"/>
                <w:color w:val="000000"/>
                <w:sz w:val="20"/>
                <w:szCs w:val="20"/>
              </w:rPr>
              <w:t xml:space="preserve">w wyniku dokonania sprawdzenia spisów spraw (uwzględniając okres od 2022 r. do 2025 r.), informuje się, że Wojewoda Małopolski </w:t>
            </w:r>
            <w:r>
              <w:rPr>
                <w:rFonts w:ascii="Arial" w:eastAsia="Arial" w:hAnsi="Arial" w:cs="Arial"/>
                <w:sz w:val="20"/>
                <w:szCs w:val="20"/>
              </w:rPr>
              <w:t xml:space="preserve">dla terenu wskazanego we wniosku nie wydał innych decyzji pozostających w kompetencji tut. Organu, o których mowa w przedmiotowym wniosku (poza opisaną w prospekcie decyzją dot. linii kolejowej). </w:t>
            </w:r>
          </w:p>
          <w:p w14:paraId="4700A97A" w14:textId="77777777" w:rsidR="00281712" w:rsidRDefault="00281712">
            <w:pPr>
              <w:rPr>
                <w:rFonts w:ascii="Arial" w:eastAsia="Arial" w:hAnsi="Arial" w:cs="Arial"/>
                <w:sz w:val="20"/>
                <w:szCs w:val="20"/>
              </w:rPr>
            </w:pPr>
          </w:p>
          <w:p w14:paraId="7F7285A8" w14:textId="77777777" w:rsidR="00281712" w:rsidRDefault="00000000">
            <w:pPr>
              <w:rPr>
                <w:rFonts w:ascii="Arial" w:eastAsia="Arial" w:hAnsi="Arial" w:cs="Arial"/>
                <w:color w:val="000000"/>
                <w:sz w:val="20"/>
                <w:szCs w:val="20"/>
              </w:rPr>
            </w:pPr>
            <w:r>
              <w:rPr>
                <w:rFonts w:ascii="Arial" w:eastAsia="Arial" w:hAnsi="Arial" w:cs="Arial"/>
                <w:b/>
                <w:bCs/>
                <w:sz w:val="20"/>
                <w:szCs w:val="20"/>
              </w:rPr>
              <w:t>Źródło:</w:t>
            </w:r>
            <w:r>
              <w:rPr>
                <w:rFonts w:ascii="Arial" w:eastAsia="Arial" w:hAnsi="Arial" w:cs="Arial"/>
                <w:sz w:val="20"/>
                <w:szCs w:val="20"/>
              </w:rPr>
              <w:t xml:space="preserve"> pismo Wojewody Małopolskiego z dnia 24.09.2025 r. </w:t>
            </w:r>
          </w:p>
          <w:p w14:paraId="677E8427" w14:textId="77777777" w:rsidR="00281712" w:rsidRDefault="00281712">
            <w:pPr>
              <w:spacing w:line="259" w:lineRule="auto"/>
              <w:rPr>
                <w:rFonts w:ascii="Arial" w:eastAsia="Arial" w:hAnsi="Arial" w:cs="Arial"/>
                <w:sz w:val="20"/>
                <w:szCs w:val="20"/>
              </w:rPr>
            </w:pPr>
          </w:p>
        </w:tc>
      </w:tr>
      <w:tr w:rsidR="00281712" w14:paraId="1485F7D6" w14:textId="77777777">
        <w:trPr>
          <w:trHeight w:val="556"/>
        </w:trPr>
        <w:tc>
          <w:tcPr>
            <w:tcW w:w="5387" w:type="dxa"/>
            <w:gridSpan w:val="2"/>
            <w:tcBorders>
              <w:top w:val="single" w:sz="4" w:space="0" w:color="000000"/>
              <w:left w:val="single" w:sz="4" w:space="0" w:color="000000"/>
              <w:bottom w:val="single" w:sz="4" w:space="0" w:color="000000"/>
              <w:right w:val="nil"/>
            </w:tcBorders>
            <w:vAlign w:val="center"/>
          </w:tcPr>
          <w:p w14:paraId="5DD6A358" w14:textId="77777777" w:rsidR="00281712" w:rsidRDefault="00000000">
            <w:pPr>
              <w:spacing w:after="120" w:line="259" w:lineRule="auto"/>
              <w:rPr>
                <w:rFonts w:ascii="Arial" w:eastAsia="Arial" w:hAnsi="Arial" w:cs="Arial"/>
                <w:b/>
                <w:bCs/>
                <w:sz w:val="20"/>
                <w:szCs w:val="20"/>
              </w:rPr>
            </w:pPr>
            <w:r>
              <w:rPr>
                <w:rFonts w:ascii="Arial" w:eastAsia="Arial" w:hAnsi="Arial" w:cs="Arial"/>
                <w:b/>
                <w:bCs/>
                <w:sz w:val="20"/>
                <w:szCs w:val="20"/>
              </w:rPr>
              <w:t xml:space="preserve">INFORMACJE DOTYCZĄCE BUDYNKU </w:t>
            </w:r>
          </w:p>
        </w:tc>
        <w:tc>
          <w:tcPr>
            <w:tcW w:w="4252" w:type="dxa"/>
            <w:tcBorders>
              <w:top w:val="single" w:sz="4" w:space="0" w:color="000000"/>
              <w:left w:val="nil"/>
              <w:bottom w:val="single" w:sz="4" w:space="0" w:color="000000"/>
              <w:right w:val="single" w:sz="4" w:space="0" w:color="000000"/>
            </w:tcBorders>
            <w:vAlign w:val="center"/>
          </w:tcPr>
          <w:p w14:paraId="0E4552CB" w14:textId="77777777" w:rsidR="00281712" w:rsidRDefault="00281712">
            <w:pPr>
              <w:spacing w:after="160" w:line="259" w:lineRule="auto"/>
              <w:rPr>
                <w:rFonts w:ascii="Arial" w:eastAsia="Arial" w:hAnsi="Arial" w:cs="Arial"/>
                <w:sz w:val="20"/>
                <w:szCs w:val="20"/>
              </w:rPr>
            </w:pPr>
          </w:p>
        </w:tc>
      </w:tr>
      <w:tr w:rsidR="00281712" w14:paraId="6AA1B243" w14:textId="77777777">
        <w:trPr>
          <w:trHeight w:val="635"/>
        </w:trPr>
        <w:tc>
          <w:tcPr>
            <w:tcW w:w="2835" w:type="dxa"/>
            <w:tcBorders>
              <w:top w:val="single" w:sz="4" w:space="0" w:color="000000"/>
              <w:left w:val="single" w:sz="4" w:space="0" w:color="000000"/>
              <w:bottom w:val="single" w:sz="4" w:space="0" w:color="000000"/>
              <w:right w:val="single" w:sz="4" w:space="0" w:color="000000"/>
            </w:tcBorders>
            <w:vAlign w:val="center"/>
          </w:tcPr>
          <w:p w14:paraId="72818828" w14:textId="77777777" w:rsidR="00281712" w:rsidRDefault="00000000">
            <w:pPr>
              <w:spacing w:after="124" w:line="259" w:lineRule="auto"/>
              <w:rPr>
                <w:rFonts w:ascii="Arial" w:eastAsia="Arial" w:hAnsi="Arial" w:cs="Arial"/>
                <w:sz w:val="20"/>
                <w:szCs w:val="20"/>
              </w:rPr>
            </w:pPr>
            <w:r>
              <w:rPr>
                <w:rFonts w:ascii="Arial" w:eastAsia="Arial" w:hAnsi="Arial" w:cs="Arial"/>
                <w:sz w:val="20"/>
                <w:szCs w:val="20"/>
              </w:rPr>
              <w:t xml:space="preserve">Czy jest pozwolenie na budowę </w:t>
            </w:r>
          </w:p>
        </w:tc>
        <w:tc>
          <w:tcPr>
            <w:tcW w:w="2552" w:type="dxa"/>
            <w:tcBorders>
              <w:top w:val="single" w:sz="4" w:space="0" w:color="000000"/>
              <w:left w:val="single" w:sz="4" w:space="0" w:color="000000"/>
              <w:bottom w:val="single" w:sz="4" w:space="0" w:color="000000"/>
              <w:right w:val="single" w:sz="4" w:space="0" w:color="000000"/>
            </w:tcBorders>
            <w:vAlign w:val="center"/>
          </w:tcPr>
          <w:p w14:paraId="6E51684E" w14:textId="77777777" w:rsidR="00281712" w:rsidRDefault="00000000">
            <w:pPr>
              <w:spacing w:line="259" w:lineRule="auto"/>
              <w:ind w:right="46"/>
              <w:jc w:val="center"/>
              <w:rPr>
                <w:rFonts w:ascii="Arial" w:eastAsia="Arial" w:hAnsi="Arial" w:cs="Arial"/>
                <w:sz w:val="20"/>
                <w:szCs w:val="20"/>
              </w:rPr>
            </w:pPr>
            <w:r>
              <w:rPr>
                <w:rFonts w:ascii="Arial" w:eastAsia="Arial" w:hAnsi="Arial" w:cs="Arial"/>
                <w:sz w:val="20"/>
                <w:szCs w:val="20"/>
              </w:rPr>
              <w:t xml:space="preserve">tak* </w:t>
            </w:r>
          </w:p>
        </w:tc>
        <w:tc>
          <w:tcPr>
            <w:tcW w:w="4252" w:type="dxa"/>
            <w:tcBorders>
              <w:top w:val="single" w:sz="4" w:space="0" w:color="000000"/>
              <w:left w:val="single" w:sz="4" w:space="0" w:color="000000"/>
              <w:bottom w:val="single" w:sz="4" w:space="0" w:color="000000"/>
              <w:right w:val="single" w:sz="4" w:space="0" w:color="000000"/>
            </w:tcBorders>
            <w:vAlign w:val="center"/>
          </w:tcPr>
          <w:p w14:paraId="441B6941" w14:textId="77777777" w:rsidR="00281712" w:rsidRDefault="00000000">
            <w:pPr>
              <w:spacing w:line="259" w:lineRule="auto"/>
              <w:ind w:right="44"/>
              <w:jc w:val="center"/>
              <w:rPr>
                <w:rFonts w:ascii="Arial" w:eastAsia="Arial" w:hAnsi="Arial" w:cs="Arial"/>
                <w:strike/>
                <w:sz w:val="20"/>
                <w:szCs w:val="20"/>
              </w:rPr>
            </w:pPr>
            <w:r>
              <w:rPr>
                <w:rFonts w:ascii="Arial" w:eastAsia="Arial" w:hAnsi="Arial" w:cs="Arial"/>
                <w:strike/>
                <w:sz w:val="20"/>
                <w:szCs w:val="20"/>
              </w:rPr>
              <w:t xml:space="preserve">nie* </w:t>
            </w:r>
          </w:p>
        </w:tc>
      </w:tr>
      <w:tr w:rsidR="00281712" w14:paraId="643F6B37" w14:textId="77777777">
        <w:trPr>
          <w:trHeight w:val="758"/>
        </w:trPr>
        <w:tc>
          <w:tcPr>
            <w:tcW w:w="2835" w:type="dxa"/>
            <w:tcBorders>
              <w:top w:val="single" w:sz="4" w:space="0" w:color="000000"/>
              <w:left w:val="single" w:sz="4" w:space="0" w:color="000000"/>
              <w:bottom w:val="single" w:sz="4" w:space="0" w:color="000000"/>
              <w:right w:val="single" w:sz="4" w:space="0" w:color="000000"/>
            </w:tcBorders>
            <w:vAlign w:val="center"/>
          </w:tcPr>
          <w:p w14:paraId="58409166"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Czy pozwolenie na budowę jest ostateczne </w:t>
            </w:r>
          </w:p>
        </w:tc>
        <w:tc>
          <w:tcPr>
            <w:tcW w:w="2552" w:type="dxa"/>
            <w:tcBorders>
              <w:top w:val="single" w:sz="4" w:space="0" w:color="000000"/>
              <w:left w:val="single" w:sz="4" w:space="0" w:color="000000"/>
              <w:bottom w:val="single" w:sz="4" w:space="0" w:color="000000"/>
              <w:right w:val="single" w:sz="4" w:space="0" w:color="000000"/>
            </w:tcBorders>
            <w:vAlign w:val="center"/>
          </w:tcPr>
          <w:p w14:paraId="4016E6D2" w14:textId="77777777" w:rsidR="00281712" w:rsidRDefault="00000000">
            <w:pPr>
              <w:spacing w:line="259" w:lineRule="auto"/>
              <w:ind w:right="46"/>
              <w:jc w:val="center"/>
              <w:rPr>
                <w:rFonts w:ascii="Arial" w:eastAsia="Arial" w:hAnsi="Arial" w:cs="Arial"/>
                <w:sz w:val="20"/>
                <w:szCs w:val="20"/>
              </w:rPr>
            </w:pPr>
            <w:r>
              <w:rPr>
                <w:rFonts w:ascii="Arial" w:eastAsia="Arial" w:hAnsi="Arial" w:cs="Arial"/>
                <w:sz w:val="20"/>
                <w:szCs w:val="20"/>
              </w:rPr>
              <w:t xml:space="preserve">tak* </w:t>
            </w:r>
          </w:p>
        </w:tc>
        <w:tc>
          <w:tcPr>
            <w:tcW w:w="4252" w:type="dxa"/>
            <w:tcBorders>
              <w:top w:val="single" w:sz="4" w:space="0" w:color="000000"/>
              <w:left w:val="single" w:sz="4" w:space="0" w:color="000000"/>
              <w:bottom w:val="single" w:sz="4" w:space="0" w:color="000000"/>
              <w:right w:val="single" w:sz="4" w:space="0" w:color="000000"/>
            </w:tcBorders>
            <w:vAlign w:val="center"/>
          </w:tcPr>
          <w:p w14:paraId="49A1EE4A" w14:textId="77777777" w:rsidR="00281712" w:rsidRDefault="00000000">
            <w:pPr>
              <w:spacing w:line="259" w:lineRule="auto"/>
              <w:ind w:right="44"/>
              <w:jc w:val="center"/>
              <w:rPr>
                <w:rFonts w:ascii="Arial" w:eastAsia="Arial" w:hAnsi="Arial" w:cs="Arial"/>
                <w:strike/>
                <w:sz w:val="20"/>
                <w:szCs w:val="20"/>
              </w:rPr>
            </w:pPr>
            <w:r>
              <w:rPr>
                <w:rFonts w:ascii="Arial" w:eastAsia="Arial" w:hAnsi="Arial" w:cs="Arial"/>
                <w:strike/>
                <w:sz w:val="20"/>
                <w:szCs w:val="20"/>
              </w:rPr>
              <w:t xml:space="preserve">nie* </w:t>
            </w:r>
          </w:p>
        </w:tc>
      </w:tr>
      <w:tr w:rsidR="00281712" w14:paraId="13C0F4D2" w14:textId="77777777">
        <w:trPr>
          <w:trHeight w:val="758"/>
        </w:trPr>
        <w:tc>
          <w:tcPr>
            <w:tcW w:w="2835" w:type="dxa"/>
            <w:tcBorders>
              <w:top w:val="single" w:sz="4" w:space="0" w:color="000000"/>
              <w:left w:val="single" w:sz="4" w:space="0" w:color="000000"/>
              <w:bottom w:val="single" w:sz="4" w:space="0" w:color="000000"/>
              <w:right w:val="single" w:sz="4" w:space="0" w:color="000000"/>
            </w:tcBorders>
            <w:vAlign w:val="center"/>
          </w:tcPr>
          <w:p w14:paraId="7001111E"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Czy pozwolenie na budowę jest zaskarżone </w:t>
            </w:r>
          </w:p>
        </w:tc>
        <w:tc>
          <w:tcPr>
            <w:tcW w:w="2552" w:type="dxa"/>
            <w:tcBorders>
              <w:top w:val="single" w:sz="4" w:space="0" w:color="000000"/>
              <w:left w:val="single" w:sz="4" w:space="0" w:color="000000"/>
              <w:bottom w:val="single" w:sz="4" w:space="0" w:color="000000"/>
              <w:right w:val="single" w:sz="4" w:space="0" w:color="000000"/>
            </w:tcBorders>
            <w:vAlign w:val="center"/>
          </w:tcPr>
          <w:p w14:paraId="73FA9A91" w14:textId="77777777" w:rsidR="00281712" w:rsidRDefault="00000000">
            <w:pPr>
              <w:spacing w:line="259" w:lineRule="auto"/>
              <w:ind w:right="46"/>
              <w:jc w:val="center"/>
              <w:rPr>
                <w:rFonts w:ascii="Arial" w:eastAsia="Arial" w:hAnsi="Arial" w:cs="Arial"/>
                <w:strike/>
                <w:sz w:val="20"/>
                <w:szCs w:val="20"/>
              </w:rPr>
            </w:pPr>
            <w:r>
              <w:rPr>
                <w:rFonts w:ascii="Arial" w:eastAsia="Arial" w:hAnsi="Arial" w:cs="Arial"/>
                <w:strike/>
                <w:sz w:val="20"/>
                <w:szCs w:val="20"/>
              </w:rPr>
              <w:t xml:space="preserve">tak* </w:t>
            </w:r>
          </w:p>
        </w:tc>
        <w:tc>
          <w:tcPr>
            <w:tcW w:w="4252" w:type="dxa"/>
            <w:tcBorders>
              <w:top w:val="single" w:sz="4" w:space="0" w:color="000000"/>
              <w:left w:val="single" w:sz="4" w:space="0" w:color="000000"/>
              <w:bottom w:val="single" w:sz="4" w:space="0" w:color="000000"/>
              <w:right w:val="single" w:sz="4" w:space="0" w:color="000000"/>
            </w:tcBorders>
            <w:vAlign w:val="center"/>
          </w:tcPr>
          <w:p w14:paraId="70089174" w14:textId="77777777" w:rsidR="00281712" w:rsidRDefault="00000000">
            <w:pPr>
              <w:spacing w:line="259" w:lineRule="auto"/>
              <w:ind w:right="-57"/>
              <w:rPr>
                <w:rFonts w:ascii="Arial" w:eastAsia="Arial" w:hAnsi="Arial" w:cs="Arial"/>
                <w:sz w:val="20"/>
                <w:szCs w:val="20"/>
              </w:rPr>
            </w:pPr>
            <w:r>
              <w:rPr>
                <w:rFonts w:ascii="Arial" w:eastAsia="Arial" w:hAnsi="Arial" w:cs="Arial"/>
                <w:sz w:val="20"/>
                <w:szCs w:val="20"/>
              </w:rPr>
              <w:t xml:space="preserve">                                  nie* </w:t>
            </w:r>
          </w:p>
        </w:tc>
      </w:tr>
      <w:tr w:rsidR="00281712" w14:paraId="7FEA38FF" w14:textId="77777777">
        <w:trPr>
          <w:trHeight w:val="988"/>
        </w:trPr>
        <w:tc>
          <w:tcPr>
            <w:tcW w:w="2835" w:type="dxa"/>
            <w:tcBorders>
              <w:top w:val="single" w:sz="4" w:space="0" w:color="000000"/>
              <w:left w:val="single" w:sz="4" w:space="0" w:color="000000"/>
              <w:bottom w:val="single" w:sz="4" w:space="0" w:color="000000"/>
              <w:right w:val="single" w:sz="4" w:space="0" w:color="000000"/>
            </w:tcBorders>
            <w:vAlign w:val="center"/>
          </w:tcPr>
          <w:p w14:paraId="6C7CE27F"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Numer pozwolenia na budowę oraz nazwa organu, który je wydał </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0E0A038C" w14:textId="77777777" w:rsidR="00281712" w:rsidRDefault="00000000">
            <w:pPr>
              <w:spacing w:before="144" w:after="144"/>
              <w:ind w:left="10" w:right="3" w:hanging="10"/>
              <w:jc w:val="both"/>
              <w:rPr>
                <w:rFonts w:ascii="Arial" w:eastAsia="Arial" w:hAnsi="Arial" w:cs="Arial"/>
                <w:sz w:val="20"/>
                <w:szCs w:val="20"/>
              </w:rPr>
            </w:pPr>
            <w:r>
              <w:rPr>
                <w:rFonts w:ascii="Arial" w:eastAsia="Arial" w:hAnsi="Arial" w:cs="Arial"/>
                <w:sz w:val="20"/>
                <w:szCs w:val="20"/>
              </w:rPr>
              <w:t xml:space="preserve">Decyzja nr 1570.2024 wydana przez Starostę Wielickiego z dnia 29.08.2024 r., znak AB.6740.6.709.2024.W w sprawie </w:t>
            </w:r>
            <w:r>
              <w:rPr>
                <w:rFonts w:ascii="Arial" w:eastAsia="Arial" w:hAnsi="Arial" w:cs="Arial"/>
                <w:b/>
                <w:bCs/>
                <w:sz w:val="20"/>
                <w:szCs w:val="20"/>
              </w:rPr>
              <w:t>zatwierdzenia projektu zagospodarowania terenu oraz projektu architektoniczno-budowlanego i udzielenia pozwolenia na budowę</w:t>
            </w:r>
            <w:r>
              <w:rPr>
                <w:rFonts w:ascii="Arial" w:eastAsia="Arial" w:hAnsi="Arial" w:cs="Arial"/>
                <w:sz w:val="20"/>
                <w:szCs w:val="20"/>
              </w:rPr>
              <w:t xml:space="preserve"> dla: ALTIMA DEVELOPMENT FRANCZYK &amp; WĄSOWICZ SP.J. Młynne 302, 34-600 Limanowa obejmującego: budowę budynku mieszkalnego jednorodzinnego, dwulokalowego nr 1 w zabudowie bliźniaczej wraz z zbiornikami na nieczystości ciekłe oraz infrastrukturą techniczną na dz. nr 360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gm. Wieliczka jako I ETAP inwestycji pod nazwą: Budowa dwóch budynków mieszkalnych jednorodzinnych, dwulokalowych w zabudowie bliźniaczej wraz z zbiornikami na nieczystości ciekłe oraz infrastrukturą techniczną na dz. nr ew. 350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gm. Wieliczka</w:t>
            </w:r>
          </w:p>
          <w:p w14:paraId="3136CA6E" w14:textId="77777777" w:rsidR="00281712" w:rsidRDefault="00000000">
            <w:pPr>
              <w:spacing w:before="144" w:after="144"/>
              <w:ind w:right="3"/>
              <w:jc w:val="both"/>
              <w:rPr>
                <w:rFonts w:ascii="Arial" w:eastAsia="Arial" w:hAnsi="Arial" w:cs="Arial"/>
                <w:sz w:val="20"/>
                <w:szCs w:val="20"/>
              </w:rPr>
            </w:pPr>
            <w:r>
              <w:rPr>
                <w:rFonts w:ascii="Arial" w:eastAsia="Arial" w:hAnsi="Arial" w:cs="Arial"/>
                <w:sz w:val="20"/>
                <w:szCs w:val="20"/>
              </w:rPr>
              <w:t xml:space="preserve">Postanowienie Starosty Wielickiego z dnia 3.09.2024 r., znak AB.6740.6.709.2024.W w zakresie sprostowania w ww. decyzji Starosty Wielickiego oczywistej omyłki: zamiast dz. nr 360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powinny być: dz. nr 350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w:t>
            </w:r>
          </w:p>
          <w:p w14:paraId="1E00BD1F" w14:textId="77777777" w:rsidR="00281712" w:rsidRDefault="00000000">
            <w:pPr>
              <w:spacing w:before="144" w:after="144"/>
              <w:ind w:left="10" w:right="3" w:hanging="10"/>
              <w:jc w:val="both"/>
              <w:rPr>
                <w:rFonts w:ascii="Arial" w:eastAsia="Arial" w:hAnsi="Arial" w:cs="Arial"/>
                <w:sz w:val="20"/>
                <w:szCs w:val="20"/>
              </w:rPr>
            </w:pPr>
            <w:r>
              <w:rPr>
                <w:rFonts w:ascii="Arial" w:eastAsia="Arial" w:hAnsi="Arial" w:cs="Arial"/>
                <w:sz w:val="20"/>
                <w:szCs w:val="20"/>
              </w:rPr>
              <w:t xml:space="preserve">Decyzja nr 1571.2024 wydana przez Starostę Wielickiego z dnia 29.08.2024 r., znak AB.6740.6.708.2024.W w sprawie </w:t>
            </w:r>
            <w:r>
              <w:rPr>
                <w:rFonts w:ascii="Arial" w:eastAsia="Arial" w:hAnsi="Arial" w:cs="Arial"/>
                <w:b/>
                <w:bCs/>
                <w:sz w:val="20"/>
                <w:szCs w:val="20"/>
              </w:rPr>
              <w:t>zatwierdzenia projektu zagospodarowania terenu oraz projektu architektoniczno-budowlanego i udzielenia pozwolenia na budowę</w:t>
            </w:r>
            <w:r>
              <w:rPr>
                <w:rFonts w:ascii="Arial" w:eastAsia="Arial" w:hAnsi="Arial" w:cs="Arial"/>
                <w:sz w:val="20"/>
                <w:szCs w:val="20"/>
              </w:rPr>
              <w:t xml:space="preserve"> dla: ALTIMA DEVELOPMENT FRANCZYK &amp; WĄSOWICZ SP.J. Młynne 302, 34-600 Limanowa obejmującego: budowę budynku mieszkalnego jednorodzinnego, dwulokalowego nr 2 w zabudowie bliźniaczej wraz z zbiornikami na nieczystości ciekłe oraz infrastrukturą techniczną na dz. nr 360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gm. Wieliczka jako II ETAP inwestycji pod nazwą: Budowa dwóch budynków mieszkalnych jednorodzinnych, </w:t>
            </w:r>
            <w:r>
              <w:rPr>
                <w:rFonts w:ascii="Arial" w:eastAsia="Arial" w:hAnsi="Arial" w:cs="Arial"/>
                <w:sz w:val="20"/>
                <w:szCs w:val="20"/>
              </w:rPr>
              <w:lastRenderedPageBreak/>
              <w:t xml:space="preserve">dwulokalowych w zabudowie bliźniaczej wraz z zbiornikami na nieczystości ciekłe oraz infrastrukturą techniczną na dz. nr ew. 350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gm. Wieliczka</w:t>
            </w:r>
          </w:p>
          <w:p w14:paraId="1D641BF7" w14:textId="77777777" w:rsidR="00281712" w:rsidRDefault="00000000">
            <w:pPr>
              <w:spacing w:before="144" w:after="144"/>
              <w:ind w:right="3"/>
              <w:jc w:val="both"/>
              <w:rPr>
                <w:rFonts w:ascii="Arial" w:eastAsia="Arial" w:hAnsi="Arial" w:cs="Arial"/>
                <w:sz w:val="20"/>
                <w:szCs w:val="20"/>
              </w:rPr>
            </w:pPr>
            <w:r>
              <w:rPr>
                <w:rFonts w:ascii="Arial" w:eastAsia="Arial" w:hAnsi="Arial" w:cs="Arial"/>
                <w:sz w:val="20"/>
                <w:szCs w:val="20"/>
              </w:rPr>
              <w:t xml:space="preserve">Postanowienie Starosty Wielickiego z dnia 3.09.2024 r., znak AB.6740.6.708.2024.W w zakresie sprostowania w ww. decyzji Starosty Wielickiego oczywistej omyłki: zamiast dz. nr 360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powinny być: dz. nr 350 w m. </w:t>
            </w:r>
            <w:proofErr w:type="spellStart"/>
            <w:r>
              <w:rPr>
                <w:rFonts w:ascii="Arial" w:eastAsia="Arial" w:hAnsi="Arial" w:cs="Arial"/>
                <w:sz w:val="20"/>
                <w:szCs w:val="20"/>
              </w:rPr>
              <w:t>Węgrzce</w:t>
            </w:r>
            <w:proofErr w:type="spellEnd"/>
            <w:r>
              <w:rPr>
                <w:rFonts w:ascii="Arial" w:eastAsia="Arial" w:hAnsi="Arial" w:cs="Arial"/>
                <w:sz w:val="20"/>
                <w:szCs w:val="20"/>
              </w:rPr>
              <w:t xml:space="preserve"> Wielkie </w:t>
            </w:r>
          </w:p>
          <w:p w14:paraId="24919412" w14:textId="77777777" w:rsidR="00281712" w:rsidRDefault="00281712">
            <w:pPr>
              <w:spacing w:before="144" w:after="144"/>
              <w:ind w:left="10" w:right="3" w:hanging="10"/>
              <w:jc w:val="both"/>
              <w:rPr>
                <w:rFonts w:ascii="Arial" w:eastAsia="Arial" w:hAnsi="Arial" w:cs="Arial"/>
                <w:sz w:val="20"/>
                <w:szCs w:val="20"/>
              </w:rPr>
            </w:pPr>
          </w:p>
        </w:tc>
      </w:tr>
      <w:tr w:rsidR="00281712" w14:paraId="2B7DD63C" w14:textId="77777777">
        <w:trPr>
          <w:trHeight w:val="988"/>
        </w:trPr>
        <w:tc>
          <w:tcPr>
            <w:tcW w:w="2835" w:type="dxa"/>
            <w:tcBorders>
              <w:top w:val="single" w:sz="4" w:space="0" w:color="000000"/>
              <w:left w:val="single" w:sz="4" w:space="0" w:color="000000"/>
              <w:bottom w:val="single" w:sz="4" w:space="0" w:color="000000"/>
              <w:right w:val="single" w:sz="4" w:space="0" w:color="000000"/>
            </w:tcBorders>
            <w:vAlign w:val="center"/>
          </w:tcPr>
          <w:p w14:paraId="57999342"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lastRenderedPageBreak/>
              <w:t xml:space="preserve">Data uprawomocnienia się decyzji o pozwoleniu na użytkowanie budynku </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39B33826" w14:textId="77777777" w:rsidR="00281712" w:rsidRDefault="00000000">
            <w:pPr>
              <w:spacing w:after="160" w:line="259" w:lineRule="auto"/>
              <w:rPr>
                <w:rFonts w:ascii="Arial" w:eastAsia="Arial" w:hAnsi="Arial" w:cs="Arial"/>
                <w:sz w:val="20"/>
                <w:szCs w:val="20"/>
              </w:rPr>
            </w:pPr>
            <w:r>
              <w:rPr>
                <w:rFonts w:ascii="Arial" w:eastAsia="Arial" w:hAnsi="Arial" w:cs="Arial"/>
                <w:sz w:val="20"/>
                <w:szCs w:val="20"/>
              </w:rPr>
              <w:t>Nie dotyczy</w:t>
            </w:r>
          </w:p>
        </w:tc>
      </w:tr>
      <w:tr w:rsidR="00281712" w14:paraId="655BF45A" w14:textId="77777777">
        <w:trPr>
          <w:trHeight w:val="2199"/>
        </w:trPr>
        <w:tc>
          <w:tcPr>
            <w:tcW w:w="2835" w:type="dxa"/>
            <w:tcBorders>
              <w:top w:val="single" w:sz="4" w:space="0" w:color="000000"/>
              <w:left w:val="single" w:sz="4" w:space="0" w:color="000000"/>
              <w:bottom w:val="single" w:sz="4" w:space="0" w:color="000000"/>
              <w:right w:val="single" w:sz="4" w:space="0" w:color="000000"/>
            </w:tcBorders>
            <w:vAlign w:val="center"/>
          </w:tcPr>
          <w:p w14:paraId="159079C4" w14:textId="77777777" w:rsidR="00281712" w:rsidRDefault="00000000">
            <w:pPr>
              <w:spacing w:after="1" w:line="238" w:lineRule="auto"/>
              <w:ind w:right="83"/>
              <w:rPr>
                <w:rFonts w:ascii="Arial" w:eastAsia="Arial" w:hAnsi="Arial" w:cs="Arial"/>
                <w:sz w:val="20"/>
                <w:szCs w:val="20"/>
              </w:rPr>
            </w:pPr>
            <w:r>
              <w:rPr>
                <w:rFonts w:ascii="Arial" w:eastAsia="Arial" w:hAnsi="Arial" w:cs="Arial"/>
                <w:sz w:val="20"/>
                <w:szCs w:val="20"/>
              </w:rPr>
              <w:t xml:space="preserve">Numer zgłoszenia budowy, o której mowa w art. 29 ust. 1 pkt 1 ustawy z dnia 7 lipca 1994 r. </w:t>
            </w:r>
          </w:p>
          <w:p w14:paraId="629C0FFE"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 Prawo budowlane (Dz. U.  z 2021 r. poz. 2351 z </w:t>
            </w:r>
            <w:proofErr w:type="spellStart"/>
            <w:r>
              <w:rPr>
                <w:rFonts w:ascii="Arial" w:eastAsia="Arial" w:hAnsi="Arial" w:cs="Arial"/>
                <w:sz w:val="20"/>
                <w:szCs w:val="20"/>
              </w:rPr>
              <w:t>późn</w:t>
            </w:r>
            <w:proofErr w:type="spellEnd"/>
            <w:r>
              <w:rPr>
                <w:rFonts w:ascii="Arial" w:eastAsia="Arial" w:hAnsi="Arial" w:cs="Arial"/>
                <w:sz w:val="20"/>
                <w:szCs w:val="20"/>
              </w:rPr>
              <w:t>. zm.), oraz oznaczenie organu, do którego dokonano zgłoszenia, wraz z informacją o braku wniesienia sprzeciwy przez ten organ</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181E8188"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Nie dotyczy</w:t>
            </w:r>
          </w:p>
        </w:tc>
      </w:tr>
      <w:tr w:rsidR="00281712" w14:paraId="16B27963" w14:textId="77777777">
        <w:trPr>
          <w:trHeight w:val="758"/>
        </w:trPr>
        <w:tc>
          <w:tcPr>
            <w:tcW w:w="2835" w:type="dxa"/>
            <w:tcBorders>
              <w:top w:val="single" w:sz="4" w:space="0" w:color="000000"/>
              <w:left w:val="single" w:sz="4" w:space="0" w:color="000000"/>
              <w:bottom w:val="single" w:sz="4" w:space="0" w:color="000000"/>
              <w:right w:val="single" w:sz="4" w:space="0" w:color="000000"/>
            </w:tcBorders>
            <w:vAlign w:val="center"/>
          </w:tcPr>
          <w:p w14:paraId="13BA1882" w14:textId="77777777" w:rsidR="00281712" w:rsidRDefault="00000000">
            <w:pPr>
              <w:spacing w:line="259" w:lineRule="auto"/>
              <w:ind w:right="28"/>
              <w:rPr>
                <w:rFonts w:ascii="Arial" w:eastAsia="Arial" w:hAnsi="Arial" w:cs="Arial"/>
                <w:sz w:val="20"/>
                <w:szCs w:val="20"/>
              </w:rPr>
            </w:pPr>
            <w:r>
              <w:rPr>
                <w:rFonts w:ascii="Arial" w:eastAsia="Arial" w:hAnsi="Arial" w:cs="Arial"/>
                <w:sz w:val="20"/>
                <w:szCs w:val="20"/>
              </w:rPr>
              <w:t xml:space="preserve">Data zakończenia budowy domu jednorodzinnego  </w:t>
            </w:r>
          </w:p>
        </w:tc>
        <w:tc>
          <w:tcPr>
            <w:tcW w:w="2552" w:type="dxa"/>
            <w:tcBorders>
              <w:top w:val="single" w:sz="4" w:space="0" w:color="000000"/>
              <w:left w:val="single" w:sz="4" w:space="0" w:color="000000"/>
              <w:bottom w:val="single" w:sz="4" w:space="0" w:color="000000"/>
              <w:right w:val="nil"/>
            </w:tcBorders>
            <w:vAlign w:val="center"/>
          </w:tcPr>
          <w:p w14:paraId="654AF7B6"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Nie dotyczy</w:t>
            </w:r>
          </w:p>
        </w:tc>
        <w:tc>
          <w:tcPr>
            <w:tcW w:w="4252" w:type="dxa"/>
            <w:tcBorders>
              <w:top w:val="single" w:sz="4" w:space="0" w:color="000000"/>
              <w:left w:val="nil"/>
              <w:bottom w:val="single" w:sz="4" w:space="0" w:color="000000"/>
              <w:right w:val="single" w:sz="4" w:space="0" w:color="000000"/>
            </w:tcBorders>
            <w:vAlign w:val="center"/>
          </w:tcPr>
          <w:p w14:paraId="080DDBB6" w14:textId="77777777" w:rsidR="00281712" w:rsidRDefault="00281712">
            <w:pPr>
              <w:spacing w:after="160" w:line="259" w:lineRule="auto"/>
              <w:rPr>
                <w:rFonts w:ascii="Arial" w:eastAsia="Arial" w:hAnsi="Arial" w:cs="Arial"/>
                <w:sz w:val="20"/>
                <w:szCs w:val="20"/>
              </w:rPr>
            </w:pPr>
          </w:p>
        </w:tc>
      </w:tr>
      <w:tr w:rsidR="00281712" w14:paraId="5A8032E2" w14:textId="77777777">
        <w:trPr>
          <w:trHeight w:val="989"/>
        </w:trPr>
        <w:tc>
          <w:tcPr>
            <w:tcW w:w="2835" w:type="dxa"/>
            <w:tcBorders>
              <w:top w:val="single" w:sz="4" w:space="0" w:color="000000"/>
              <w:left w:val="single" w:sz="4" w:space="0" w:color="000000"/>
              <w:bottom w:val="single" w:sz="4" w:space="0" w:color="000000"/>
              <w:right w:val="single" w:sz="4" w:space="0" w:color="000000"/>
            </w:tcBorders>
            <w:vAlign w:val="center"/>
          </w:tcPr>
          <w:p w14:paraId="57E77B25"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Planowany termin rozpoczęcia i zakończenia robót budowlanych </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666C0C69" w14:textId="77777777" w:rsidR="00281712" w:rsidRDefault="00000000">
            <w:pPr>
              <w:spacing w:before="144" w:after="144"/>
              <w:rPr>
                <w:rFonts w:ascii="Arial" w:eastAsia="Arial" w:hAnsi="Arial" w:cs="Arial"/>
                <w:sz w:val="20"/>
                <w:szCs w:val="20"/>
              </w:rPr>
            </w:pPr>
            <w:r>
              <w:rPr>
                <w:rFonts w:ascii="Arial" w:eastAsia="Arial" w:hAnsi="Arial" w:cs="Arial"/>
                <w:sz w:val="20"/>
                <w:szCs w:val="20"/>
              </w:rPr>
              <w:t xml:space="preserve">Termin rozpoczęcia prac: 12.05.2025 r. </w:t>
            </w:r>
          </w:p>
          <w:p w14:paraId="5A250D68" w14:textId="77777777" w:rsidR="00281712" w:rsidRDefault="00000000">
            <w:pPr>
              <w:spacing w:before="144" w:after="144"/>
              <w:rPr>
                <w:rFonts w:ascii="Arial" w:eastAsia="Arial" w:hAnsi="Arial" w:cs="Arial"/>
                <w:sz w:val="20"/>
                <w:szCs w:val="20"/>
              </w:rPr>
            </w:pPr>
            <w:r>
              <w:rPr>
                <w:rFonts w:ascii="Arial" w:eastAsia="Arial" w:hAnsi="Arial" w:cs="Arial"/>
                <w:sz w:val="20"/>
                <w:szCs w:val="20"/>
              </w:rPr>
              <w:t xml:space="preserve">Planowany termin zakończenia prac: 31.12.2026 r. </w:t>
            </w:r>
          </w:p>
        </w:tc>
      </w:tr>
      <w:tr w:rsidR="00281712" w14:paraId="01149AC3" w14:textId="77777777">
        <w:trPr>
          <w:trHeight w:val="527"/>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032CFBB8" w14:textId="77777777" w:rsidR="00281712" w:rsidRDefault="00000000">
            <w:pPr>
              <w:spacing w:after="122" w:line="259" w:lineRule="auto"/>
              <w:ind w:firstLine="172"/>
              <w:rPr>
                <w:rFonts w:ascii="Arial" w:eastAsia="Arial" w:hAnsi="Arial" w:cs="Arial"/>
                <w:sz w:val="20"/>
                <w:szCs w:val="20"/>
              </w:rPr>
            </w:pPr>
            <w:r>
              <w:rPr>
                <w:rFonts w:ascii="Arial" w:eastAsia="Arial" w:hAnsi="Arial" w:cs="Arial"/>
                <w:sz w:val="20"/>
                <w:szCs w:val="20"/>
              </w:rPr>
              <w:t xml:space="preserve"> </w:t>
            </w:r>
          </w:p>
          <w:p w14:paraId="6FC17FBB"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Opis przedsięwzięcia deweloperskiego lub zadania inwestycyjnego </w:t>
            </w:r>
          </w:p>
        </w:tc>
        <w:tc>
          <w:tcPr>
            <w:tcW w:w="2552" w:type="dxa"/>
            <w:tcBorders>
              <w:top w:val="single" w:sz="4" w:space="0" w:color="000000"/>
              <w:left w:val="single" w:sz="4" w:space="0" w:color="000000"/>
              <w:bottom w:val="single" w:sz="4" w:space="0" w:color="000000"/>
              <w:right w:val="single" w:sz="4" w:space="0" w:color="000000"/>
            </w:tcBorders>
            <w:vAlign w:val="center"/>
          </w:tcPr>
          <w:p w14:paraId="6D4E2A7C"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Liczba budynków  </w:t>
            </w:r>
          </w:p>
        </w:tc>
        <w:tc>
          <w:tcPr>
            <w:tcW w:w="4252" w:type="dxa"/>
            <w:tcBorders>
              <w:top w:val="single" w:sz="4" w:space="0" w:color="000000"/>
              <w:left w:val="single" w:sz="4" w:space="0" w:color="000000"/>
              <w:bottom w:val="single" w:sz="4" w:space="0" w:color="000000"/>
              <w:right w:val="single" w:sz="4" w:space="0" w:color="000000"/>
            </w:tcBorders>
            <w:vAlign w:val="center"/>
          </w:tcPr>
          <w:p w14:paraId="6AC0CA0F" w14:textId="77777777" w:rsidR="00281712" w:rsidRDefault="00000000">
            <w:pPr>
              <w:spacing w:line="276" w:lineRule="auto"/>
              <w:rPr>
                <w:rFonts w:ascii="Arial" w:eastAsia="Arial" w:hAnsi="Arial" w:cs="Arial"/>
                <w:sz w:val="20"/>
                <w:szCs w:val="20"/>
              </w:rPr>
            </w:pPr>
            <w:r>
              <w:rPr>
                <w:rFonts w:ascii="Arial" w:eastAsia="Arial" w:hAnsi="Arial" w:cs="Arial"/>
                <w:sz w:val="20"/>
                <w:szCs w:val="20"/>
              </w:rPr>
              <w:t>2 budynki</w:t>
            </w:r>
          </w:p>
        </w:tc>
      </w:tr>
      <w:tr w:rsidR="00281712" w14:paraId="1F824F3E" w14:textId="77777777">
        <w:trPr>
          <w:trHeight w:val="516"/>
        </w:trPr>
        <w:tc>
          <w:tcPr>
            <w:tcW w:w="2835" w:type="dxa"/>
            <w:vMerge/>
            <w:tcBorders>
              <w:top w:val="single" w:sz="4" w:space="0" w:color="000000"/>
              <w:left w:val="single" w:sz="4" w:space="0" w:color="000000"/>
              <w:bottom w:val="single" w:sz="4" w:space="0" w:color="000000"/>
              <w:right w:val="single" w:sz="4" w:space="0" w:color="000000"/>
            </w:tcBorders>
            <w:vAlign w:val="center"/>
          </w:tcPr>
          <w:p w14:paraId="0E81E13E"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27AAB60F" w14:textId="77777777" w:rsidR="00281712" w:rsidRDefault="00000000">
            <w:pPr>
              <w:spacing w:line="259" w:lineRule="auto"/>
              <w:ind w:left="2" w:right="51"/>
              <w:rPr>
                <w:rFonts w:ascii="Arial" w:eastAsia="Arial" w:hAnsi="Arial" w:cs="Arial"/>
                <w:sz w:val="20"/>
                <w:szCs w:val="20"/>
              </w:rPr>
            </w:pPr>
            <w:r>
              <w:rPr>
                <w:rFonts w:ascii="Arial" w:eastAsia="Arial" w:hAnsi="Arial" w:cs="Arial"/>
                <w:sz w:val="20"/>
                <w:szCs w:val="20"/>
              </w:rPr>
              <w:t xml:space="preserve">Rozmieszczenie budynków na nieruchomości (należy podać minimalny odstęp między budynkami) </w:t>
            </w:r>
          </w:p>
        </w:tc>
        <w:tc>
          <w:tcPr>
            <w:tcW w:w="4252" w:type="dxa"/>
            <w:tcBorders>
              <w:top w:val="single" w:sz="4" w:space="0" w:color="000000"/>
              <w:left w:val="single" w:sz="4" w:space="0" w:color="000000"/>
              <w:bottom w:val="single" w:sz="4" w:space="0" w:color="000000"/>
              <w:right w:val="single" w:sz="4" w:space="0" w:color="000000"/>
            </w:tcBorders>
            <w:vAlign w:val="center"/>
          </w:tcPr>
          <w:p w14:paraId="5B1714B5"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Nie dotyczy. Zabudowa bliźniacza. </w:t>
            </w:r>
          </w:p>
        </w:tc>
      </w:tr>
      <w:tr w:rsidR="00281712" w14:paraId="5A0D074A" w14:textId="77777777">
        <w:trPr>
          <w:trHeight w:val="19"/>
        </w:trPr>
        <w:tc>
          <w:tcPr>
            <w:tcW w:w="2835" w:type="dxa"/>
            <w:tcBorders>
              <w:top w:val="single" w:sz="4" w:space="0" w:color="000000"/>
              <w:left w:val="single" w:sz="4" w:space="0" w:color="000000"/>
              <w:bottom w:val="single" w:sz="4" w:space="0" w:color="000000"/>
              <w:right w:val="single" w:sz="4" w:space="0" w:color="000000"/>
            </w:tcBorders>
            <w:vAlign w:val="center"/>
          </w:tcPr>
          <w:p w14:paraId="6526B378"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Sposób pomiaru powierzchni użytkowej lokalu mieszkalnego albo domu jednorodzinnego </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18BFFA68" w14:textId="77777777" w:rsidR="00281712" w:rsidRDefault="00000000">
            <w:pPr>
              <w:pBdr>
                <w:top w:val="nil"/>
                <w:left w:val="nil"/>
                <w:bottom w:val="nil"/>
                <w:right w:val="nil"/>
                <w:between w:val="nil"/>
              </w:pBdr>
              <w:ind w:hanging="2"/>
              <w:rPr>
                <w:rFonts w:ascii="Arial" w:eastAsia="Arial" w:hAnsi="Arial" w:cs="Arial"/>
                <w:color w:val="000000"/>
                <w:sz w:val="20"/>
                <w:szCs w:val="20"/>
              </w:rPr>
            </w:pPr>
            <w:r>
              <w:rPr>
                <w:rFonts w:ascii="Arial" w:eastAsia="Arial" w:hAnsi="Arial" w:cs="Arial"/>
                <w:color w:val="000000"/>
                <w:sz w:val="20"/>
                <w:szCs w:val="20"/>
              </w:rPr>
              <w:t>Norma PN-ISO 9836:2022-07</w:t>
            </w:r>
          </w:p>
          <w:p w14:paraId="17F62C45" w14:textId="77777777" w:rsidR="00281712" w:rsidRDefault="00281712">
            <w:pPr>
              <w:tabs>
                <w:tab w:val="left" w:pos="6412"/>
              </w:tabs>
              <w:spacing w:line="259" w:lineRule="auto"/>
              <w:ind w:right="51"/>
              <w:rPr>
                <w:rFonts w:ascii="Arial" w:eastAsia="Arial" w:hAnsi="Arial" w:cs="Arial"/>
                <w:sz w:val="20"/>
                <w:szCs w:val="20"/>
              </w:rPr>
            </w:pPr>
          </w:p>
        </w:tc>
      </w:tr>
      <w:tr w:rsidR="00281712" w14:paraId="05701D5E" w14:textId="77777777">
        <w:trPr>
          <w:trHeight w:val="757"/>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40DD92E0" w14:textId="77777777" w:rsidR="00281712" w:rsidRDefault="00000000">
            <w:pPr>
              <w:spacing w:line="259" w:lineRule="auto"/>
              <w:ind w:right="249"/>
              <w:rPr>
                <w:rFonts w:ascii="Arial" w:eastAsia="Arial" w:hAnsi="Arial" w:cs="Arial"/>
                <w:sz w:val="20"/>
                <w:szCs w:val="20"/>
              </w:rPr>
            </w:pPr>
            <w:r>
              <w:rPr>
                <w:rFonts w:ascii="Arial" w:eastAsia="Arial" w:hAnsi="Arial" w:cs="Arial"/>
                <w:sz w:val="20"/>
                <w:szCs w:val="20"/>
              </w:rPr>
              <w:t xml:space="preserve">Zamierzony sposób i procentowy udział źródeł finansowania przedsięwzięcia deweloperskiego lub zadania inwestycyjnego </w:t>
            </w:r>
          </w:p>
        </w:tc>
        <w:tc>
          <w:tcPr>
            <w:tcW w:w="2552" w:type="dxa"/>
            <w:tcBorders>
              <w:top w:val="single" w:sz="4" w:space="0" w:color="000000"/>
              <w:left w:val="single" w:sz="4" w:space="0" w:color="000000"/>
              <w:bottom w:val="single" w:sz="4" w:space="0" w:color="000000"/>
              <w:right w:val="single" w:sz="4" w:space="0" w:color="000000"/>
            </w:tcBorders>
            <w:vAlign w:val="center"/>
          </w:tcPr>
          <w:p w14:paraId="0F5871EC"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Rodzaj posiadanych środków finansowych – kredyt, środki własne, inne </w:t>
            </w:r>
          </w:p>
        </w:tc>
        <w:tc>
          <w:tcPr>
            <w:tcW w:w="4252" w:type="dxa"/>
            <w:tcBorders>
              <w:top w:val="single" w:sz="4" w:space="0" w:color="000000"/>
              <w:left w:val="single" w:sz="4" w:space="0" w:color="000000"/>
              <w:bottom w:val="single" w:sz="4" w:space="0" w:color="000000"/>
              <w:right w:val="single" w:sz="4" w:space="0" w:color="000000"/>
            </w:tcBorders>
            <w:vAlign w:val="center"/>
          </w:tcPr>
          <w:p w14:paraId="4F171658"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 xml:space="preserve">Przedsięwzięcie deweloperskie finansowane jest w </w:t>
            </w:r>
            <w:r>
              <w:rPr>
                <w:rFonts w:ascii="Arial" w:eastAsia="Arial" w:hAnsi="Arial" w:cs="Arial"/>
                <w:sz w:val="20"/>
                <w:szCs w:val="20"/>
              </w:rPr>
              <w:tab/>
              <w:t>65  % ze środków własnych spółki.</w:t>
            </w:r>
          </w:p>
          <w:p w14:paraId="43C0FCDE"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Pozostała część, tj. 35  %, pochodzi ze środków nabywców lokali.</w:t>
            </w:r>
          </w:p>
          <w:p w14:paraId="5DB1B4C0"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Dla realizacji inwestycji nie jest przewidywany kredyt deweloperski.</w:t>
            </w:r>
          </w:p>
        </w:tc>
      </w:tr>
      <w:tr w:rsidR="00281712" w14:paraId="70BA64E8" w14:textId="77777777">
        <w:trPr>
          <w:trHeight w:val="758"/>
        </w:trPr>
        <w:tc>
          <w:tcPr>
            <w:tcW w:w="2835" w:type="dxa"/>
            <w:vMerge/>
            <w:tcBorders>
              <w:top w:val="single" w:sz="4" w:space="0" w:color="000000"/>
              <w:left w:val="single" w:sz="4" w:space="0" w:color="000000"/>
              <w:bottom w:val="single" w:sz="4" w:space="0" w:color="000000"/>
              <w:right w:val="single" w:sz="4" w:space="0" w:color="000000"/>
            </w:tcBorders>
            <w:vAlign w:val="center"/>
          </w:tcPr>
          <w:p w14:paraId="39235D0A"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1CB523D3"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W następujących instytucjach finansowych (wypełnia się w przypadku kredytu) </w:t>
            </w:r>
          </w:p>
        </w:tc>
        <w:tc>
          <w:tcPr>
            <w:tcW w:w="4252" w:type="dxa"/>
            <w:tcBorders>
              <w:top w:val="single" w:sz="4" w:space="0" w:color="000000"/>
              <w:left w:val="single" w:sz="4" w:space="0" w:color="000000"/>
              <w:bottom w:val="single" w:sz="4" w:space="0" w:color="000000"/>
              <w:right w:val="single" w:sz="4" w:space="0" w:color="000000"/>
            </w:tcBorders>
            <w:vAlign w:val="center"/>
          </w:tcPr>
          <w:p w14:paraId="6C2C0B4C"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Nie dotyczy</w:t>
            </w:r>
          </w:p>
        </w:tc>
      </w:tr>
      <w:tr w:rsidR="00281712" w14:paraId="136AF2F0" w14:textId="77777777">
        <w:trPr>
          <w:trHeight w:val="941"/>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39BE13B0"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lastRenderedPageBreak/>
              <w:t xml:space="preserve">Środki ochrony nabywców </w:t>
            </w:r>
          </w:p>
        </w:tc>
        <w:tc>
          <w:tcPr>
            <w:tcW w:w="2552" w:type="dxa"/>
            <w:tcBorders>
              <w:top w:val="single" w:sz="4" w:space="0" w:color="000000"/>
              <w:left w:val="single" w:sz="4" w:space="0" w:color="000000"/>
              <w:bottom w:val="single" w:sz="4" w:space="0" w:color="000000"/>
              <w:right w:val="single" w:sz="4" w:space="0" w:color="000000"/>
            </w:tcBorders>
            <w:vAlign w:val="center"/>
          </w:tcPr>
          <w:p w14:paraId="4C062712"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Otwarty mieszkaniowy rachunek powierniczy* </w:t>
            </w:r>
          </w:p>
        </w:tc>
        <w:tc>
          <w:tcPr>
            <w:tcW w:w="4252" w:type="dxa"/>
            <w:tcBorders>
              <w:top w:val="single" w:sz="4" w:space="0" w:color="000000"/>
              <w:left w:val="single" w:sz="4" w:space="0" w:color="000000"/>
              <w:bottom w:val="single" w:sz="4" w:space="0" w:color="000000"/>
              <w:right w:val="single" w:sz="4" w:space="0" w:color="000000"/>
            </w:tcBorders>
            <w:vAlign w:val="center"/>
          </w:tcPr>
          <w:p w14:paraId="2315B91B" w14:textId="77777777" w:rsidR="00281712" w:rsidRDefault="00000000">
            <w:pPr>
              <w:spacing w:line="259" w:lineRule="auto"/>
              <w:ind w:left="1"/>
              <w:rPr>
                <w:rFonts w:ascii="Arial" w:eastAsia="Arial" w:hAnsi="Arial" w:cs="Arial"/>
                <w:strike/>
                <w:sz w:val="20"/>
                <w:szCs w:val="20"/>
              </w:rPr>
            </w:pPr>
            <w:r>
              <w:rPr>
                <w:rFonts w:ascii="Arial" w:eastAsia="Arial" w:hAnsi="Arial" w:cs="Arial"/>
                <w:strike/>
                <w:sz w:val="20"/>
                <w:szCs w:val="20"/>
              </w:rPr>
              <w:t xml:space="preserve">Zamknięty mieszkaniowy rachunek powierniczy* </w:t>
            </w:r>
          </w:p>
        </w:tc>
      </w:tr>
      <w:tr w:rsidR="00281712" w14:paraId="113FF8A8" w14:textId="77777777">
        <w:trPr>
          <w:trHeight w:val="988"/>
        </w:trPr>
        <w:tc>
          <w:tcPr>
            <w:tcW w:w="2835" w:type="dxa"/>
            <w:vMerge/>
            <w:tcBorders>
              <w:top w:val="single" w:sz="4" w:space="0" w:color="000000"/>
              <w:left w:val="single" w:sz="4" w:space="0" w:color="000000"/>
              <w:bottom w:val="single" w:sz="4" w:space="0" w:color="000000"/>
              <w:right w:val="single" w:sz="4" w:space="0" w:color="000000"/>
            </w:tcBorders>
            <w:vAlign w:val="center"/>
          </w:tcPr>
          <w:p w14:paraId="08F6A886" w14:textId="77777777" w:rsidR="00281712" w:rsidRDefault="00281712">
            <w:pPr>
              <w:widowControl w:val="0"/>
              <w:pBdr>
                <w:top w:val="nil"/>
                <w:left w:val="nil"/>
                <w:bottom w:val="nil"/>
                <w:right w:val="nil"/>
                <w:between w:val="nil"/>
              </w:pBdr>
              <w:spacing w:line="276" w:lineRule="auto"/>
              <w:rPr>
                <w:rFonts w:ascii="Arial" w:eastAsia="Arial" w:hAnsi="Arial" w:cs="Arial"/>
                <w:strike/>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79ABCD28" w14:textId="77777777" w:rsidR="00281712" w:rsidRDefault="00000000">
            <w:pPr>
              <w:spacing w:line="259" w:lineRule="auto"/>
              <w:ind w:left="2" w:right="51"/>
              <w:rPr>
                <w:rFonts w:ascii="Arial" w:eastAsia="Arial" w:hAnsi="Arial" w:cs="Arial"/>
                <w:sz w:val="20"/>
                <w:szCs w:val="20"/>
              </w:rPr>
            </w:pPr>
            <w:r>
              <w:rPr>
                <w:rFonts w:ascii="Arial" w:eastAsia="Arial" w:hAnsi="Arial" w:cs="Arial"/>
                <w:sz w:val="20"/>
                <w:szCs w:val="20"/>
              </w:rPr>
              <w:t>Wysokość stawki procentowej, według której jest obliczana kwota składki na Deweloperski Fundusz Gwarancyjny</w:t>
            </w:r>
            <w:r>
              <w:rPr>
                <w:rFonts w:ascii="Arial" w:eastAsia="Arial" w:hAnsi="Arial" w:cs="Arial"/>
                <w:sz w:val="20"/>
                <w:szCs w:val="20"/>
                <w:vertAlign w:val="superscript"/>
              </w:rPr>
              <w:t>7)</w:t>
            </w:r>
            <w:r>
              <w:rPr>
                <w:rFonts w:ascii="Arial" w:eastAsia="Arial" w:hAnsi="Arial" w:cs="Arial"/>
                <w:sz w:val="20"/>
                <w:szCs w:val="20"/>
              </w:rPr>
              <w:t xml:space="preserve">  </w:t>
            </w:r>
          </w:p>
        </w:tc>
        <w:tc>
          <w:tcPr>
            <w:tcW w:w="4252" w:type="dxa"/>
            <w:tcBorders>
              <w:top w:val="single" w:sz="4" w:space="0" w:color="000000"/>
              <w:left w:val="single" w:sz="4" w:space="0" w:color="000000"/>
              <w:bottom w:val="single" w:sz="4" w:space="0" w:color="000000"/>
              <w:right w:val="single" w:sz="4" w:space="0" w:color="000000"/>
            </w:tcBorders>
            <w:vAlign w:val="center"/>
          </w:tcPr>
          <w:p w14:paraId="4EEA6560"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0,45 %</w:t>
            </w:r>
          </w:p>
        </w:tc>
      </w:tr>
      <w:tr w:rsidR="00281712" w14:paraId="40C76E29" w14:textId="77777777">
        <w:trPr>
          <w:trHeight w:val="1276"/>
        </w:trPr>
        <w:tc>
          <w:tcPr>
            <w:tcW w:w="2835" w:type="dxa"/>
            <w:tcBorders>
              <w:top w:val="single" w:sz="4" w:space="0" w:color="000000"/>
              <w:left w:val="single" w:sz="4" w:space="0" w:color="000000"/>
              <w:bottom w:val="single" w:sz="4" w:space="0" w:color="000000"/>
              <w:right w:val="single" w:sz="4" w:space="0" w:color="000000"/>
            </w:tcBorders>
            <w:vAlign w:val="center"/>
          </w:tcPr>
          <w:p w14:paraId="5E330445"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Główne zasady funkcjonowania wybranego rodzaju zabezpieczenia środków nabywcy </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6637B098" w14:textId="77777777" w:rsidR="00281712" w:rsidRDefault="00000000">
            <w:pPr>
              <w:tabs>
                <w:tab w:val="right" w:pos="360"/>
                <w:tab w:val="right" w:pos="9040"/>
              </w:tabs>
              <w:ind w:right="79"/>
              <w:jc w:val="both"/>
              <w:rPr>
                <w:rFonts w:ascii="Arial" w:eastAsia="Arial" w:hAnsi="Arial" w:cs="Arial"/>
                <w:color w:val="000000"/>
                <w:sz w:val="20"/>
                <w:szCs w:val="20"/>
              </w:rPr>
            </w:pPr>
            <w:r>
              <w:rPr>
                <w:rFonts w:ascii="Arial" w:eastAsia="Arial" w:hAnsi="Arial" w:cs="Arial"/>
                <w:color w:val="000000"/>
                <w:sz w:val="20"/>
                <w:szCs w:val="20"/>
              </w:rPr>
              <w:t>Zasady wskazane są we wzorze umowy deweloperskiej, stanowiącym załącznik nr 1 do prospektu</w:t>
            </w:r>
          </w:p>
          <w:p w14:paraId="017E95C8" w14:textId="77777777" w:rsidR="00281712" w:rsidRDefault="00000000">
            <w:pPr>
              <w:tabs>
                <w:tab w:val="right" w:pos="360"/>
                <w:tab w:val="right" w:pos="9040"/>
              </w:tabs>
              <w:ind w:right="79"/>
              <w:jc w:val="both"/>
              <w:rPr>
                <w:rFonts w:ascii="Arial" w:eastAsia="Arial" w:hAnsi="Arial" w:cs="Arial"/>
                <w:color w:val="000000"/>
                <w:sz w:val="20"/>
                <w:szCs w:val="20"/>
              </w:rPr>
            </w:pPr>
            <w:r>
              <w:rPr>
                <w:rFonts w:ascii="Arial" w:eastAsia="Arial" w:hAnsi="Arial" w:cs="Arial"/>
                <w:color w:val="000000"/>
                <w:sz w:val="20"/>
                <w:szCs w:val="20"/>
              </w:rPr>
              <w:t>Wyciąg ze wzoru umowy deweloperskiej:</w:t>
            </w:r>
          </w:p>
          <w:p w14:paraId="7044D5F9" w14:textId="77777777" w:rsidR="00281712" w:rsidRDefault="00281712">
            <w:pPr>
              <w:tabs>
                <w:tab w:val="right" w:pos="9072"/>
              </w:tabs>
              <w:rPr>
                <w:rFonts w:ascii="Arial" w:eastAsia="Arial" w:hAnsi="Arial" w:cs="Arial"/>
                <w:sz w:val="20"/>
                <w:szCs w:val="20"/>
              </w:rPr>
            </w:pPr>
          </w:p>
          <w:p w14:paraId="1BD193C4" w14:textId="77777777" w:rsidR="00281712" w:rsidRDefault="00000000">
            <w:pPr>
              <w:tabs>
                <w:tab w:val="right" w:pos="9072"/>
              </w:tabs>
              <w:rPr>
                <w:rFonts w:ascii="Arial" w:eastAsia="Arial" w:hAnsi="Arial" w:cs="Arial"/>
                <w:sz w:val="20"/>
                <w:szCs w:val="20"/>
              </w:rPr>
            </w:pPr>
            <w:r>
              <w:rPr>
                <w:rFonts w:ascii="Arial" w:eastAsia="Arial" w:hAnsi="Arial" w:cs="Arial"/>
                <w:sz w:val="20"/>
                <w:szCs w:val="20"/>
              </w:rPr>
              <w:t>- dla przedmiotowej inwestycji jest prowadzony mieszkaniowy otwarty rachunek powierniczy, zgodnie z powołaną wyżej Umową otwarcia i prowadzenia otwartego mieszkaniowego rachunku powierniczego zawartą z bankiem PKO BP S.A. (zwanym dalej „Bankiem”), a koszty prowadzenia rachunku obciążają Dewelopera, - na podstawie umowy zawartej z Bankiem Deweloper wskaże każdemu z nabywców indywidualny rachunek powiązany z Rachunkiem Powierniczym do dokonywania wpłaty środków tytułem rozliczenia zobowiązań z umowy deweloperskiej (subkonto), a Bank ewidencjonuje wpłaty i wypłaty odrębnie dla każdego z nabywców,</w:t>
            </w:r>
          </w:p>
          <w:p w14:paraId="521E9135" w14:textId="77777777" w:rsidR="00281712" w:rsidRDefault="00000000">
            <w:pPr>
              <w:tabs>
                <w:tab w:val="right" w:pos="9072"/>
              </w:tabs>
              <w:rPr>
                <w:rFonts w:ascii="Arial" w:eastAsia="Arial" w:hAnsi="Arial" w:cs="Arial"/>
                <w:sz w:val="20"/>
                <w:szCs w:val="20"/>
              </w:rPr>
            </w:pPr>
            <w:r>
              <w:rPr>
                <w:rFonts w:ascii="Arial" w:eastAsia="Arial" w:hAnsi="Arial" w:cs="Arial"/>
                <w:sz w:val="20"/>
                <w:szCs w:val="20"/>
              </w:rPr>
              <w:t>- otwarty rachunek powierniczy służy gromadzeniu środków pieniężnych wpłacanych przez Nabywcę na cele finansowania lub refinansowania przedsięwzięcia deweloperskiego, z którego wypłata zdeponowanych środków następuje zgodnie z harmonogramem przedsięwzięcia deweloperskiego; stosownie do umowy o prowadzenie rachunku powierniczego Bank wypłaci środki z rachunku powierniczego nie wcześniej niż po 30 dniach od dnia zawarcia Umowy Deweloperskiej i po stwierdzeniu przez Bank zakończenia danego etapu realizacji przedsięwzięcia deweloperskiego; w przypadku zakończenia ostatniego etapu przedsięwzięcia deweloperskiego, Bank wypłaca Deweloperowi pozostałe na rachunku powierniczym środki pieniężne wpłacone przez Nabywcę na poczet realizacji ostatniego etapu prac po otrzymaniu wypisu aktu notarialnego umowy przeniesienia na Nabywcę prawa własności lokalu,</w:t>
            </w:r>
          </w:p>
          <w:p w14:paraId="79B57145" w14:textId="77777777" w:rsidR="00281712" w:rsidRDefault="00000000">
            <w:pPr>
              <w:tabs>
                <w:tab w:val="right" w:pos="9072"/>
              </w:tabs>
              <w:rPr>
                <w:rFonts w:ascii="Arial" w:eastAsia="Arial" w:hAnsi="Arial" w:cs="Arial"/>
                <w:sz w:val="20"/>
                <w:szCs w:val="20"/>
              </w:rPr>
            </w:pPr>
            <w:r>
              <w:rPr>
                <w:rFonts w:ascii="Arial" w:eastAsia="Arial" w:hAnsi="Arial" w:cs="Arial"/>
                <w:sz w:val="20"/>
                <w:szCs w:val="20"/>
              </w:rPr>
              <w:t>- zgodnie z Ustawą, został założony Deweloperki Fundusz Gwarancyjny (tj. wyodrębniony rachunek w Ubezpieczeniowym Funduszu Gwarancyjnym), a Deweloper jest zobowiązany do dokonywania terminowych wpłat składek na zasadach określonych w art. 49 powołanej wyżej ustawy;</w:t>
            </w:r>
          </w:p>
        </w:tc>
      </w:tr>
      <w:tr w:rsidR="00281712" w14:paraId="62E6DD9A" w14:textId="77777777">
        <w:trPr>
          <w:trHeight w:val="988"/>
        </w:trPr>
        <w:tc>
          <w:tcPr>
            <w:tcW w:w="2835" w:type="dxa"/>
            <w:tcBorders>
              <w:top w:val="single" w:sz="4" w:space="0" w:color="000000"/>
              <w:left w:val="single" w:sz="4" w:space="0" w:color="000000"/>
              <w:bottom w:val="single" w:sz="4" w:space="0" w:color="000000"/>
              <w:right w:val="single" w:sz="4" w:space="0" w:color="000000"/>
            </w:tcBorders>
            <w:vAlign w:val="center"/>
          </w:tcPr>
          <w:p w14:paraId="3DD9EBBE"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Nazwa instytucji zapewniającej bezpieczeństwo środków nabywcy </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6C35B17C" w14:textId="77777777" w:rsidR="00281712" w:rsidRDefault="00000000">
            <w:pPr>
              <w:spacing w:after="160" w:line="259" w:lineRule="auto"/>
              <w:rPr>
                <w:rFonts w:ascii="Arial" w:eastAsia="Arial" w:hAnsi="Arial" w:cs="Arial"/>
                <w:b/>
                <w:bCs/>
                <w:sz w:val="20"/>
                <w:szCs w:val="20"/>
              </w:rPr>
            </w:pPr>
            <w:r>
              <w:rPr>
                <w:rFonts w:ascii="Arial" w:eastAsia="Arial" w:hAnsi="Arial" w:cs="Arial"/>
                <w:b/>
                <w:bCs/>
                <w:sz w:val="20"/>
                <w:szCs w:val="20"/>
              </w:rPr>
              <w:t xml:space="preserve">PKO BP S.A. </w:t>
            </w:r>
          </w:p>
        </w:tc>
      </w:tr>
      <w:tr w:rsidR="00281712" w14:paraId="56ABDCE1" w14:textId="77777777">
        <w:trPr>
          <w:trHeight w:val="988"/>
        </w:trPr>
        <w:tc>
          <w:tcPr>
            <w:tcW w:w="2835" w:type="dxa"/>
            <w:tcBorders>
              <w:top w:val="single" w:sz="4" w:space="0" w:color="000000"/>
              <w:left w:val="single" w:sz="4" w:space="0" w:color="000000"/>
              <w:bottom w:val="single" w:sz="4" w:space="0" w:color="000000"/>
              <w:right w:val="single" w:sz="4" w:space="0" w:color="000000"/>
            </w:tcBorders>
            <w:vAlign w:val="center"/>
          </w:tcPr>
          <w:p w14:paraId="4DD04B04"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Harmonogram przedsięwzięcia deweloperskiego lub zadania inwestycyjnego </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4ADAABC6"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bl>
            <w:tblPr>
              <w:tblStyle w:val="a5"/>
              <w:tblW w:w="6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1657"/>
              <w:gridCol w:w="1657"/>
              <w:gridCol w:w="1658"/>
            </w:tblGrid>
            <w:tr w:rsidR="00281712" w14:paraId="63FB5B94" w14:textId="77777777">
              <w:tc>
                <w:tcPr>
                  <w:tcW w:w="1657" w:type="dxa"/>
                </w:tcPr>
                <w:p w14:paraId="41FCA42B"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Lp.</w:t>
                  </w:r>
                </w:p>
              </w:tc>
              <w:tc>
                <w:tcPr>
                  <w:tcW w:w="1657" w:type="dxa"/>
                </w:tcPr>
                <w:p w14:paraId="1432EC47"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Nazwa etapu</w:t>
                  </w:r>
                </w:p>
              </w:tc>
              <w:tc>
                <w:tcPr>
                  <w:tcW w:w="1657" w:type="dxa"/>
                </w:tcPr>
                <w:p w14:paraId="009F0D6E"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Planowana data realizacji</w:t>
                  </w:r>
                </w:p>
              </w:tc>
              <w:tc>
                <w:tcPr>
                  <w:tcW w:w="1658" w:type="dxa"/>
                </w:tcPr>
                <w:p w14:paraId="70D2D9D3"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 zaawansowania etapu</w:t>
                  </w:r>
                </w:p>
              </w:tc>
            </w:tr>
            <w:tr w:rsidR="00281712" w14:paraId="44C91485" w14:textId="77777777">
              <w:tc>
                <w:tcPr>
                  <w:tcW w:w="1657" w:type="dxa"/>
                </w:tcPr>
                <w:p w14:paraId="3CF51F99"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1</w:t>
                  </w:r>
                </w:p>
              </w:tc>
              <w:tc>
                <w:tcPr>
                  <w:tcW w:w="1657" w:type="dxa"/>
                </w:tcPr>
                <w:p w14:paraId="22C9FA77"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 xml:space="preserve">Stan zerowy i fundamenty (wykopy, podbudowa, ławy i ściany fundamentowe, izolacje pionowe i poziome, chudy beton, płyta fundamentowa, doprowadzenie </w:t>
                  </w:r>
                  <w:r>
                    <w:rPr>
                      <w:rFonts w:ascii="Arial" w:eastAsia="Arial" w:hAnsi="Arial" w:cs="Arial"/>
                      <w:sz w:val="16"/>
                      <w:szCs w:val="16"/>
                    </w:rPr>
                    <w:lastRenderedPageBreak/>
                    <w:t>mediów tymczasowych)</w:t>
                  </w:r>
                </w:p>
              </w:tc>
              <w:tc>
                <w:tcPr>
                  <w:tcW w:w="1657" w:type="dxa"/>
                </w:tcPr>
                <w:p w14:paraId="399A5E74"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lastRenderedPageBreak/>
                    <w:t>04.07.2025</w:t>
                  </w:r>
                </w:p>
              </w:tc>
              <w:tc>
                <w:tcPr>
                  <w:tcW w:w="1658" w:type="dxa"/>
                </w:tcPr>
                <w:p w14:paraId="72265CF5"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25</w:t>
                  </w:r>
                </w:p>
              </w:tc>
            </w:tr>
            <w:tr w:rsidR="00281712" w14:paraId="3CC816C7" w14:textId="77777777">
              <w:tc>
                <w:tcPr>
                  <w:tcW w:w="1657" w:type="dxa"/>
                </w:tcPr>
                <w:p w14:paraId="71251359"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2</w:t>
                  </w:r>
                </w:p>
              </w:tc>
              <w:tc>
                <w:tcPr>
                  <w:tcW w:w="1657" w:type="dxa"/>
                </w:tcPr>
                <w:p w14:paraId="36641FCA"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Stan surowy otwarty – (ściany parteru, strop nad parterem, ściany piętra, strop nad piętrem, kominy, schody żelbetowe)</w:t>
                  </w:r>
                </w:p>
              </w:tc>
              <w:tc>
                <w:tcPr>
                  <w:tcW w:w="1657" w:type="dxa"/>
                </w:tcPr>
                <w:p w14:paraId="3A2455C9"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30.10.2025</w:t>
                  </w:r>
                </w:p>
              </w:tc>
              <w:tc>
                <w:tcPr>
                  <w:tcW w:w="1658" w:type="dxa"/>
                </w:tcPr>
                <w:p w14:paraId="1EFBCBD9"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25</w:t>
                  </w:r>
                </w:p>
              </w:tc>
            </w:tr>
            <w:tr w:rsidR="00281712" w14:paraId="6A91B1D8" w14:textId="77777777">
              <w:tc>
                <w:tcPr>
                  <w:tcW w:w="1657" w:type="dxa"/>
                </w:tcPr>
                <w:p w14:paraId="631EAD0D"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3</w:t>
                  </w:r>
                </w:p>
              </w:tc>
              <w:tc>
                <w:tcPr>
                  <w:tcW w:w="1657" w:type="dxa"/>
                </w:tcPr>
                <w:p w14:paraId="2AE1C6FB"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Stan surowy zamknięty (więźba dachowa, pokrycie dachu, rynny, obróbki blacharskie, montaż okien i okien dachowych)</w:t>
                  </w:r>
                </w:p>
              </w:tc>
              <w:tc>
                <w:tcPr>
                  <w:tcW w:w="1657" w:type="dxa"/>
                </w:tcPr>
                <w:p w14:paraId="329B5D4E"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30.01.2026</w:t>
                  </w:r>
                </w:p>
              </w:tc>
              <w:tc>
                <w:tcPr>
                  <w:tcW w:w="1658" w:type="dxa"/>
                </w:tcPr>
                <w:p w14:paraId="0D57562D"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25</w:t>
                  </w:r>
                </w:p>
              </w:tc>
            </w:tr>
            <w:tr w:rsidR="00281712" w14:paraId="3A909DB1" w14:textId="77777777">
              <w:tc>
                <w:tcPr>
                  <w:tcW w:w="1657" w:type="dxa"/>
                </w:tcPr>
                <w:p w14:paraId="72609FD4"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4</w:t>
                  </w:r>
                </w:p>
              </w:tc>
              <w:tc>
                <w:tcPr>
                  <w:tcW w:w="1657" w:type="dxa"/>
                </w:tcPr>
                <w:p w14:paraId="7FE08B96" w14:textId="20E683A8" w:rsidR="00281712" w:rsidRDefault="00000000">
                  <w:pPr>
                    <w:spacing w:after="160" w:line="259" w:lineRule="auto"/>
                    <w:rPr>
                      <w:rFonts w:ascii="Arial" w:eastAsia="Arial" w:hAnsi="Arial" w:cs="Arial"/>
                      <w:sz w:val="16"/>
                      <w:szCs w:val="16"/>
                    </w:rPr>
                  </w:pPr>
                  <w:r>
                    <w:rPr>
                      <w:rFonts w:ascii="Arial" w:eastAsia="Arial" w:hAnsi="Arial" w:cs="Arial"/>
                      <w:sz w:val="16"/>
                      <w:szCs w:val="16"/>
                    </w:rPr>
                    <w:t xml:space="preserve">Elewacja + instalacje wewnętrzne (wykonanie elewacji, ocieplenie, tynk zewnętrzny, instalacje wod.-kan., CO, elektryczne, </w:t>
                  </w:r>
                  <w:r w:rsidR="00CB3AD7">
                    <w:rPr>
                      <w:rFonts w:ascii="Arial" w:eastAsia="Arial" w:hAnsi="Arial" w:cs="Arial"/>
                      <w:sz w:val="16"/>
                      <w:szCs w:val="16"/>
                    </w:rPr>
                    <w:t>wylewki, tynki wewnętrzne</w:t>
                  </w:r>
                </w:p>
              </w:tc>
              <w:tc>
                <w:tcPr>
                  <w:tcW w:w="1657" w:type="dxa"/>
                </w:tcPr>
                <w:p w14:paraId="6457F832" w14:textId="0F45A8F1" w:rsidR="00281712" w:rsidRDefault="00000000">
                  <w:pPr>
                    <w:spacing w:after="160" w:line="259" w:lineRule="auto"/>
                    <w:rPr>
                      <w:rFonts w:ascii="Arial" w:eastAsia="Arial" w:hAnsi="Arial" w:cs="Arial"/>
                      <w:sz w:val="16"/>
                      <w:szCs w:val="16"/>
                    </w:rPr>
                  </w:pPr>
                  <w:r>
                    <w:rPr>
                      <w:rFonts w:ascii="Arial" w:eastAsia="Arial" w:hAnsi="Arial" w:cs="Arial"/>
                      <w:sz w:val="16"/>
                      <w:szCs w:val="16"/>
                    </w:rPr>
                    <w:t>30.</w:t>
                  </w:r>
                  <w:r w:rsidR="00772852">
                    <w:rPr>
                      <w:rFonts w:ascii="Arial" w:eastAsia="Arial" w:hAnsi="Arial" w:cs="Arial"/>
                      <w:sz w:val="16"/>
                      <w:szCs w:val="16"/>
                    </w:rPr>
                    <w:t>09</w:t>
                  </w:r>
                  <w:r>
                    <w:rPr>
                      <w:rFonts w:ascii="Arial" w:eastAsia="Arial" w:hAnsi="Arial" w:cs="Arial"/>
                      <w:sz w:val="16"/>
                      <w:szCs w:val="16"/>
                    </w:rPr>
                    <w:t>.2026</w:t>
                  </w:r>
                </w:p>
              </w:tc>
              <w:tc>
                <w:tcPr>
                  <w:tcW w:w="1658" w:type="dxa"/>
                </w:tcPr>
                <w:p w14:paraId="1DD97600"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15</w:t>
                  </w:r>
                </w:p>
              </w:tc>
            </w:tr>
            <w:tr w:rsidR="00281712" w14:paraId="3410D4B3" w14:textId="77777777">
              <w:tc>
                <w:tcPr>
                  <w:tcW w:w="1657" w:type="dxa"/>
                </w:tcPr>
                <w:p w14:paraId="58FE51E9"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5</w:t>
                  </w:r>
                </w:p>
              </w:tc>
              <w:tc>
                <w:tcPr>
                  <w:tcW w:w="1657" w:type="dxa"/>
                </w:tcPr>
                <w:p w14:paraId="2F9943D8" w14:textId="2DE94E52" w:rsidR="00281712" w:rsidRDefault="00000000">
                  <w:pPr>
                    <w:spacing w:after="160" w:line="259" w:lineRule="auto"/>
                    <w:rPr>
                      <w:rFonts w:ascii="Arial" w:eastAsia="Arial" w:hAnsi="Arial" w:cs="Arial"/>
                      <w:sz w:val="16"/>
                      <w:szCs w:val="16"/>
                    </w:rPr>
                  </w:pPr>
                  <w:r>
                    <w:rPr>
                      <w:rFonts w:ascii="Arial" w:eastAsia="Arial" w:hAnsi="Arial" w:cs="Arial"/>
                      <w:sz w:val="16"/>
                      <w:szCs w:val="16"/>
                    </w:rPr>
                    <w:t>Prace wykończeniowe i zagospodarowanie terenu (tynki wewnętrzne, wylewki, posadzki, ogrodzenie, chodniki, podjazdy, uporządkowanie terenu)</w:t>
                  </w:r>
                  <w:r w:rsidR="00CB3AD7">
                    <w:rPr>
                      <w:rFonts w:ascii="Arial" w:eastAsia="Arial" w:hAnsi="Arial" w:cs="Arial"/>
                      <w:sz w:val="16"/>
                      <w:szCs w:val="16"/>
                    </w:rPr>
                    <w:t>, przyłącza</w:t>
                  </w:r>
                  <w:r w:rsidR="006819CB">
                    <w:rPr>
                      <w:rFonts w:ascii="Arial" w:eastAsia="Arial" w:hAnsi="Arial" w:cs="Arial"/>
                      <w:sz w:val="16"/>
                      <w:szCs w:val="16"/>
                    </w:rPr>
                    <w:t xml:space="preserve"> mediów</w:t>
                  </w:r>
                  <w:r w:rsidR="00CB3AD7">
                    <w:rPr>
                      <w:rFonts w:ascii="Arial" w:eastAsia="Arial" w:hAnsi="Arial" w:cs="Arial"/>
                      <w:sz w:val="16"/>
                      <w:szCs w:val="16"/>
                    </w:rPr>
                    <w:t>, montaż drzwi zewnętrznych</w:t>
                  </w:r>
                </w:p>
              </w:tc>
              <w:tc>
                <w:tcPr>
                  <w:tcW w:w="1657" w:type="dxa"/>
                </w:tcPr>
                <w:p w14:paraId="25CC7409"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31.12.2026</w:t>
                  </w:r>
                </w:p>
              </w:tc>
              <w:tc>
                <w:tcPr>
                  <w:tcW w:w="1658" w:type="dxa"/>
                </w:tcPr>
                <w:p w14:paraId="2F8C4A72" w14:textId="77777777" w:rsidR="00281712" w:rsidRDefault="00000000">
                  <w:pPr>
                    <w:spacing w:after="160" w:line="259" w:lineRule="auto"/>
                    <w:rPr>
                      <w:rFonts w:ascii="Arial" w:eastAsia="Arial" w:hAnsi="Arial" w:cs="Arial"/>
                      <w:sz w:val="16"/>
                      <w:szCs w:val="16"/>
                    </w:rPr>
                  </w:pPr>
                  <w:r>
                    <w:rPr>
                      <w:rFonts w:ascii="Arial" w:eastAsia="Arial" w:hAnsi="Arial" w:cs="Arial"/>
                      <w:sz w:val="16"/>
                      <w:szCs w:val="16"/>
                    </w:rPr>
                    <w:t>10</w:t>
                  </w:r>
                </w:p>
              </w:tc>
            </w:tr>
          </w:tbl>
          <w:p w14:paraId="04BCB657" w14:textId="77777777" w:rsidR="00281712" w:rsidRDefault="00281712">
            <w:pPr>
              <w:spacing w:after="160" w:line="259" w:lineRule="auto"/>
              <w:rPr>
                <w:rFonts w:ascii="Arial" w:eastAsia="Arial" w:hAnsi="Arial" w:cs="Arial"/>
                <w:sz w:val="20"/>
                <w:szCs w:val="20"/>
              </w:rPr>
            </w:pPr>
          </w:p>
        </w:tc>
      </w:tr>
      <w:tr w:rsidR="00281712" w14:paraId="6C39DB3B" w14:textId="77777777">
        <w:trPr>
          <w:trHeight w:val="644"/>
        </w:trPr>
        <w:tc>
          <w:tcPr>
            <w:tcW w:w="2835" w:type="dxa"/>
            <w:tcBorders>
              <w:top w:val="single" w:sz="4" w:space="0" w:color="000000"/>
              <w:left w:val="single" w:sz="4" w:space="0" w:color="000000"/>
              <w:bottom w:val="single" w:sz="4" w:space="0" w:color="000000"/>
              <w:right w:val="single" w:sz="4" w:space="0" w:color="000000"/>
            </w:tcBorders>
            <w:vAlign w:val="center"/>
          </w:tcPr>
          <w:p w14:paraId="1A458333"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lastRenderedPageBreak/>
              <w:t>Dopuszczenie waloryzacji ceny oraz określenie zasad waloryzacji</w:t>
            </w:r>
          </w:p>
        </w:tc>
        <w:tc>
          <w:tcPr>
            <w:tcW w:w="6804" w:type="dxa"/>
            <w:gridSpan w:val="2"/>
            <w:tcBorders>
              <w:top w:val="single" w:sz="4" w:space="0" w:color="000000"/>
              <w:left w:val="single" w:sz="4" w:space="0" w:color="000000"/>
              <w:bottom w:val="single" w:sz="4" w:space="0" w:color="000000"/>
              <w:right w:val="single" w:sz="4" w:space="0" w:color="000000"/>
            </w:tcBorders>
            <w:vAlign w:val="center"/>
          </w:tcPr>
          <w:p w14:paraId="77C6FEBC" w14:textId="77777777" w:rsidR="00281712" w:rsidRDefault="00000000">
            <w:pPr>
              <w:spacing w:line="360" w:lineRule="auto"/>
              <w:jc w:val="both"/>
              <w:rPr>
                <w:rFonts w:ascii="Arial" w:eastAsia="Arial" w:hAnsi="Arial" w:cs="Arial"/>
                <w:sz w:val="20"/>
                <w:szCs w:val="20"/>
              </w:rPr>
            </w:pPr>
            <w:r>
              <w:rPr>
                <w:rFonts w:ascii="Arial" w:eastAsia="Arial" w:hAnsi="Arial" w:cs="Arial"/>
                <w:sz w:val="20"/>
                <w:szCs w:val="20"/>
              </w:rPr>
              <w:t>Wysokość Ceny jest ostateczna i nie podlega waloryzacji, może ulec zmianie jedynie wskutek:</w:t>
            </w:r>
          </w:p>
          <w:p w14:paraId="28276FE1" w14:textId="77777777" w:rsidR="00281712" w:rsidRDefault="00000000">
            <w:pPr>
              <w:spacing w:line="360" w:lineRule="auto"/>
              <w:jc w:val="both"/>
              <w:rPr>
                <w:rFonts w:ascii="Arial" w:eastAsia="Arial" w:hAnsi="Arial" w:cs="Arial"/>
                <w:sz w:val="20"/>
                <w:szCs w:val="20"/>
              </w:rPr>
            </w:pPr>
            <w:r>
              <w:rPr>
                <w:rFonts w:ascii="Arial" w:eastAsia="Arial" w:hAnsi="Arial" w:cs="Arial"/>
                <w:sz w:val="20"/>
                <w:szCs w:val="20"/>
              </w:rPr>
              <w:t>- zmiany stawki podatku od towarów i usług,</w:t>
            </w:r>
          </w:p>
          <w:p w14:paraId="0BFBCEB4" w14:textId="77777777" w:rsidR="00281712" w:rsidRDefault="00000000">
            <w:pPr>
              <w:spacing w:line="360" w:lineRule="auto"/>
              <w:jc w:val="both"/>
              <w:rPr>
                <w:rFonts w:ascii="Arial" w:eastAsia="Arial" w:hAnsi="Arial" w:cs="Arial"/>
                <w:sz w:val="20"/>
                <w:szCs w:val="20"/>
              </w:rPr>
            </w:pPr>
            <w:r>
              <w:rPr>
                <w:rFonts w:ascii="Arial" w:eastAsia="Arial" w:hAnsi="Arial" w:cs="Arial"/>
                <w:sz w:val="20"/>
                <w:szCs w:val="20"/>
              </w:rPr>
              <w:t>- zmiany powierzchni użytkowej lokalu mieszkalnego.</w:t>
            </w:r>
          </w:p>
          <w:p w14:paraId="56357933" w14:textId="77777777" w:rsidR="00281712" w:rsidRDefault="00000000">
            <w:pPr>
              <w:tabs>
                <w:tab w:val="right" w:pos="360"/>
                <w:tab w:val="right" w:pos="9040"/>
              </w:tabs>
              <w:ind w:right="79"/>
              <w:jc w:val="both"/>
              <w:rPr>
                <w:rFonts w:ascii="Arial" w:eastAsia="Arial" w:hAnsi="Arial" w:cs="Arial"/>
                <w:color w:val="000000"/>
                <w:sz w:val="20"/>
                <w:szCs w:val="20"/>
              </w:rPr>
            </w:pPr>
            <w:r>
              <w:rPr>
                <w:rFonts w:ascii="Arial" w:eastAsia="Arial" w:hAnsi="Arial" w:cs="Arial"/>
                <w:color w:val="000000"/>
                <w:sz w:val="20"/>
                <w:szCs w:val="20"/>
              </w:rPr>
              <w:t>Zasady wskazane są we wzorze umowy deweloperskiej, stanowiącym załącznik nr 1 do prospektu</w:t>
            </w:r>
          </w:p>
          <w:p w14:paraId="5C778100" w14:textId="77777777" w:rsidR="00281712" w:rsidRDefault="00281712">
            <w:pPr>
              <w:tabs>
                <w:tab w:val="right" w:pos="360"/>
                <w:tab w:val="right" w:pos="9040"/>
              </w:tabs>
              <w:ind w:right="79"/>
              <w:jc w:val="both"/>
              <w:rPr>
                <w:rFonts w:ascii="Arial" w:eastAsia="Arial" w:hAnsi="Arial" w:cs="Arial"/>
                <w:color w:val="000000"/>
                <w:sz w:val="20"/>
                <w:szCs w:val="20"/>
              </w:rPr>
            </w:pPr>
          </w:p>
          <w:p w14:paraId="6F9CD748" w14:textId="77777777" w:rsidR="00281712" w:rsidRDefault="00281712">
            <w:pPr>
              <w:tabs>
                <w:tab w:val="right" w:pos="360"/>
                <w:tab w:val="right" w:pos="9040"/>
              </w:tabs>
              <w:ind w:right="79"/>
              <w:jc w:val="both"/>
              <w:rPr>
                <w:rFonts w:ascii="Arial" w:eastAsia="Arial" w:hAnsi="Arial" w:cs="Arial"/>
                <w:color w:val="000000"/>
                <w:sz w:val="20"/>
                <w:szCs w:val="20"/>
              </w:rPr>
            </w:pPr>
          </w:p>
          <w:p w14:paraId="6EFBCFC7" w14:textId="77777777" w:rsidR="00281712" w:rsidRDefault="00000000">
            <w:pPr>
              <w:tabs>
                <w:tab w:val="right" w:pos="360"/>
                <w:tab w:val="right" w:pos="9040"/>
              </w:tabs>
              <w:ind w:right="79"/>
              <w:rPr>
                <w:rFonts w:ascii="Arial" w:eastAsia="Arial" w:hAnsi="Arial" w:cs="Arial"/>
                <w:color w:val="000000"/>
                <w:sz w:val="20"/>
                <w:szCs w:val="20"/>
              </w:rPr>
            </w:pPr>
            <w:r>
              <w:rPr>
                <w:rFonts w:ascii="Arial" w:eastAsia="Arial" w:hAnsi="Arial" w:cs="Arial"/>
                <w:color w:val="000000"/>
                <w:sz w:val="20"/>
                <w:szCs w:val="20"/>
              </w:rPr>
              <w:t>Wyciąg ze wzoru umowy deweloperskiej:</w:t>
            </w:r>
          </w:p>
          <w:p w14:paraId="4D5EF16A" w14:textId="77777777" w:rsidR="00281712" w:rsidRDefault="00281712">
            <w:pPr>
              <w:ind w:right="227"/>
              <w:rPr>
                <w:rFonts w:ascii="Arial" w:eastAsia="Arial" w:hAnsi="Arial" w:cs="Arial"/>
                <w:b/>
                <w:bCs/>
                <w:color w:val="000000"/>
                <w:sz w:val="20"/>
                <w:szCs w:val="20"/>
              </w:rPr>
            </w:pPr>
          </w:p>
          <w:p w14:paraId="4E604D8B" w14:textId="77777777" w:rsidR="00281712" w:rsidRDefault="00000000">
            <w:pPr>
              <w:jc w:val="both"/>
              <w:rPr>
                <w:rFonts w:ascii="Arial" w:eastAsia="Arial" w:hAnsi="Arial" w:cs="Arial"/>
                <w:sz w:val="20"/>
                <w:szCs w:val="20"/>
              </w:rPr>
            </w:pPr>
            <w:r>
              <w:rPr>
                <w:rFonts w:ascii="Arial" w:eastAsia="Arial" w:hAnsi="Arial" w:cs="Arial"/>
                <w:b/>
                <w:bCs/>
                <w:sz w:val="20"/>
                <w:szCs w:val="20"/>
              </w:rPr>
              <w:t xml:space="preserve">X. </w:t>
            </w:r>
          </w:p>
          <w:p w14:paraId="5F8BA5C3" w14:textId="77777777" w:rsidR="00281712" w:rsidRDefault="00281712">
            <w:pPr>
              <w:jc w:val="both"/>
              <w:rPr>
                <w:rFonts w:ascii="Arial" w:eastAsia="Arial" w:hAnsi="Arial" w:cs="Arial"/>
                <w:sz w:val="20"/>
                <w:szCs w:val="20"/>
              </w:rPr>
            </w:pPr>
          </w:p>
          <w:p w14:paraId="0B6302A2" w14:textId="77777777" w:rsidR="00281712" w:rsidRDefault="00000000">
            <w:pPr>
              <w:jc w:val="both"/>
              <w:rPr>
                <w:rFonts w:ascii="Arial" w:eastAsia="Arial" w:hAnsi="Arial" w:cs="Arial"/>
                <w:color w:val="000000"/>
                <w:sz w:val="20"/>
                <w:szCs w:val="20"/>
              </w:rPr>
            </w:pPr>
            <w:r>
              <w:rPr>
                <w:rFonts w:ascii="Arial" w:eastAsia="Arial" w:hAnsi="Arial" w:cs="Arial"/>
                <w:color w:val="000000"/>
                <w:sz w:val="20"/>
                <w:szCs w:val="20"/>
              </w:rPr>
              <w:t>Strony ustalają, że w przypadku zmiany stawki podatku od towarów i usług dotyczącej przedmiotowego lokalu mieszkalnego, Cena ulegnie zmianie, w zakresie odpowiadającym zmianie stawki podatku. Jednakże w razie, gdy na skutek zmiany stawki podatku od towarów i usług Cena wzrośnie, Nabywca będzie uprawniony do odstąpienia od niniejszej umowy w terminie do 30 (trzydzieści) dni licząc od dnia powiadomienia Nabywcy przez Spółkę o zmianie stawki podatku od towarów i usług.</w:t>
            </w:r>
          </w:p>
          <w:p w14:paraId="7068BDB1" w14:textId="77777777" w:rsidR="00281712" w:rsidRDefault="00281712">
            <w:pPr>
              <w:jc w:val="both"/>
              <w:rPr>
                <w:rFonts w:ascii="Arial" w:eastAsia="Arial" w:hAnsi="Arial" w:cs="Arial"/>
                <w:color w:val="000000"/>
                <w:sz w:val="20"/>
                <w:szCs w:val="20"/>
              </w:rPr>
            </w:pPr>
          </w:p>
          <w:p w14:paraId="7D421C05" w14:textId="77777777" w:rsidR="00281712" w:rsidRDefault="00000000">
            <w:pPr>
              <w:jc w:val="both"/>
              <w:rPr>
                <w:rFonts w:ascii="Arial" w:eastAsia="Arial" w:hAnsi="Arial" w:cs="Arial"/>
                <w:b/>
                <w:bCs/>
                <w:color w:val="000000"/>
                <w:sz w:val="22"/>
                <w:szCs w:val="22"/>
              </w:rPr>
            </w:pPr>
            <w:r>
              <w:rPr>
                <w:rFonts w:ascii="Arial" w:eastAsia="Arial" w:hAnsi="Arial" w:cs="Arial"/>
                <w:color w:val="000000"/>
                <w:sz w:val="20"/>
                <w:szCs w:val="20"/>
              </w:rPr>
              <w:lastRenderedPageBreak/>
              <w:t>Stawający oświadczają, że Cena przedmiotu umowy może ulec zmianie w przypadku zmiany powierzchni lokalu, w takim przypadku Cena zostanie ustalona w oparciu o projekt lokalu mieszkalnego i obmiary w nim dokonane, z tym zastrzeżeniem, że zmiana całkowitej powierzchni użytkowej przedmiotu tej umowy, nieprzekraczająca 2% (dwa procent), nie stanowi istotnej zmiany przedmiotu umowy, będącej podstawą roszczeń Nabywcy (włącznie z roszczeniem związanym z ustaleniem Ceny), natomiast w przypadku tej zmiany przekraczającej 2% – Nabywcy przysługiwać będzie prawo odstąpienia od tej umowy, w terminie 30 (trzydzieści) dni licząc od dnia zawiadomienia go przez Dewelopera o tej zmianie.</w:t>
            </w:r>
          </w:p>
        </w:tc>
      </w:tr>
    </w:tbl>
    <w:p w14:paraId="029C6A89" w14:textId="77777777" w:rsidR="00281712" w:rsidRDefault="00000000">
      <w:pPr>
        <w:spacing w:line="259" w:lineRule="auto"/>
        <w:rPr>
          <w:rFonts w:ascii="Arial" w:eastAsia="Arial" w:hAnsi="Arial" w:cs="Arial"/>
          <w:sz w:val="20"/>
          <w:szCs w:val="20"/>
        </w:rPr>
      </w:pPr>
      <w:r>
        <w:rPr>
          <w:rFonts w:ascii="Arial" w:eastAsia="Arial" w:hAnsi="Arial" w:cs="Arial"/>
          <w:strike/>
          <w:sz w:val="20"/>
          <w:szCs w:val="20"/>
        </w:rPr>
        <w:lastRenderedPageBreak/>
        <w:t xml:space="preserve">                                                         </w:t>
      </w:r>
      <w:r>
        <w:rPr>
          <w:rFonts w:ascii="Arial" w:eastAsia="Arial" w:hAnsi="Arial" w:cs="Arial"/>
          <w:sz w:val="20"/>
          <w:szCs w:val="20"/>
        </w:rPr>
        <w:t xml:space="preserve"> </w:t>
      </w:r>
    </w:p>
    <w:p w14:paraId="45AFC63D" w14:textId="77777777" w:rsidR="00281712" w:rsidRDefault="00000000">
      <w:pPr>
        <w:spacing w:after="3" w:line="259" w:lineRule="auto"/>
        <w:ind w:left="265" w:right="37" w:hanging="280"/>
        <w:rPr>
          <w:rFonts w:ascii="Arial" w:eastAsia="Arial" w:hAnsi="Arial" w:cs="Arial"/>
          <w:sz w:val="20"/>
          <w:szCs w:val="20"/>
        </w:rPr>
      </w:pPr>
      <w:r>
        <w:rPr>
          <w:rFonts w:ascii="Arial" w:eastAsia="Arial" w:hAnsi="Arial" w:cs="Arial"/>
          <w:sz w:val="20"/>
          <w:szCs w:val="20"/>
          <w:vertAlign w:val="superscript"/>
        </w:rPr>
        <w:t>7)</w:t>
      </w:r>
      <w:r>
        <w:rPr>
          <w:rFonts w:ascii="Arial" w:eastAsia="Arial" w:hAnsi="Arial" w:cs="Arial"/>
          <w:sz w:val="20"/>
          <w:szCs w:val="20"/>
        </w:rPr>
        <w:t xml:space="preserve">  Zgodnie z art. 48 ust. 6 ustawy z dnia 20 maja 2021 r. o ochronie praw nabywcy lokalu mieszkalnego lub domu jednorodzinnego oraz Deweloperskim Funduszu Gwarancyjnym (Dz. U. poz. 1177 oraz z 2023 r. poz. 1114) wysokość składki jest wyliczana według stawki procentowej obowiązującej w dniu rozpoczęcia sprzedaży lokali mieszkalnych lub domów jednorodzinnych w ramach danego przedsięwzięcia deweloperskiego lub zadania inwestycyjnego. Natomiast stawkę procentową określa akt wykonawczy wydany na podstawie art. 48 ust. 8 ustawy z dnia 20 maja 2021 r. o ochronie praw nabywcy lokalu mieszkalnego lub domu jednorodzinnego oraz Deweloperskim Funduszu Gwarancyjnym. </w:t>
      </w:r>
    </w:p>
    <w:p w14:paraId="0354DC0C" w14:textId="77777777" w:rsidR="00281712" w:rsidRDefault="00000000">
      <w:pPr>
        <w:spacing w:after="18" w:line="259" w:lineRule="auto"/>
        <w:rPr>
          <w:rFonts w:ascii="Arial" w:eastAsia="Arial" w:hAnsi="Arial" w:cs="Arial"/>
          <w:sz w:val="20"/>
          <w:szCs w:val="20"/>
        </w:rPr>
      </w:pPr>
      <w:r>
        <w:rPr>
          <w:rFonts w:ascii="Arial" w:eastAsia="Arial" w:hAnsi="Arial" w:cs="Arial"/>
          <w:sz w:val="20"/>
          <w:szCs w:val="20"/>
        </w:rPr>
        <w:t xml:space="preserve"> </w:t>
      </w:r>
    </w:p>
    <w:p w14:paraId="698A6038" w14:textId="77777777" w:rsidR="00281712" w:rsidRDefault="00000000">
      <w:pPr>
        <w:spacing w:after="3" w:line="259" w:lineRule="auto"/>
        <w:ind w:left="-5" w:right="37"/>
        <w:rPr>
          <w:rFonts w:ascii="Arial" w:eastAsia="Arial" w:hAnsi="Arial" w:cs="Arial"/>
          <w:sz w:val="20"/>
          <w:szCs w:val="20"/>
        </w:rPr>
      </w:pPr>
      <w:r>
        <w:rPr>
          <w:rFonts w:ascii="Arial" w:eastAsia="Arial" w:hAnsi="Arial" w:cs="Arial"/>
          <w:sz w:val="20"/>
          <w:szCs w:val="20"/>
          <w:vertAlign w:val="superscript"/>
        </w:rPr>
        <w:t>*</w:t>
      </w:r>
      <w:r>
        <w:rPr>
          <w:rFonts w:ascii="Arial" w:eastAsia="Arial" w:hAnsi="Arial" w:cs="Arial"/>
          <w:sz w:val="20"/>
          <w:szCs w:val="20"/>
        </w:rPr>
        <w:t xml:space="preserve"> Niepotrzebne skreślić. </w:t>
      </w:r>
    </w:p>
    <w:p w14:paraId="7C9A3675" w14:textId="77777777" w:rsidR="00281712" w:rsidRDefault="00281712">
      <w:pPr>
        <w:spacing w:after="3" w:line="259" w:lineRule="auto"/>
        <w:ind w:left="-5" w:right="37"/>
        <w:rPr>
          <w:rFonts w:ascii="Arial" w:eastAsia="Arial" w:hAnsi="Arial" w:cs="Arial"/>
          <w:sz w:val="20"/>
          <w:szCs w:val="20"/>
        </w:rPr>
      </w:pPr>
    </w:p>
    <w:tbl>
      <w:tblPr>
        <w:tblStyle w:val="a6"/>
        <w:tblW w:w="9647"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3"/>
        <w:gridCol w:w="6784"/>
      </w:tblGrid>
      <w:tr w:rsidR="00281712" w14:paraId="2C8AE885" w14:textId="77777777">
        <w:trPr>
          <w:trHeight w:val="1448"/>
        </w:trPr>
        <w:tc>
          <w:tcPr>
            <w:tcW w:w="9647" w:type="dxa"/>
            <w:gridSpan w:val="2"/>
            <w:vAlign w:val="center"/>
          </w:tcPr>
          <w:p w14:paraId="43282FD9" w14:textId="77777777" w:rsidR="00281712" w:rsidRDefault="00000000">
            <w:pPr>
              <w:spacing w:line="259" w:lineRule="auto"/>
              <w:rPr>
                <w:rFonts w:ascii="Arial" w:eastAsia="Arial" w:hAnsi="Arial" w:cs="Arial"/>
                <w:b/>
                <w:bCs/>
                <w:sz w:val="20"/>
                <w:szCs w:val="20"/>
              </w:rPr>
            </w:pPr>
            <w:r>
              <w:rPr>
                <w:rFonts w:ascii="Arial" w:eastAsia="Arial" w:hAnsi="Arial" w:cs="Arial"/>
                <w:b/>
                <w:bCs/>
                <w:sz w:val="20"/>
                <w:szCs w:val="20"/>
              </w:rPr>
              <w:t xml:space="preserve">WARUNKI ODSTĄPIENIA OD UMOWY DEWELOPERSKIEJ LUB UMOWY, O KTÓREJ MOWA W ART. 2 UST. 1 PKT 2, 3 LUB 5 USTAWY Z DNIA 20 MAJA 2021 R. O OCHRONIE PRAW NABYWCY LOKALU MIESZKALNEGO LUB DOMU JEDNORODZINNEGO ORAZ DEWELOPERSKIM FUNDUSZU GWARANCYJNYM </w:t>
            </w:r>
          </w:p>
          <w:p w14:paraId="77C06FB8"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 </w:t>
            </w:r>
          </w:p>
        </w:tc>
      </w:tr>
      <w:tr w:rsidR="00281712" w14:paraId="2328E3C7" w14:textId="77777777">
        <w:trPr>
          <w:trHeight w:val="508"/>
        </w:trPr>
        <w:tc>
          <w:tcPr>
            <w:tcW w:w="2863" w:type="dxa"/>
            <w:vAlign w:val="center"/>
          </w:tcPr>
          <w:p w14:paraId="680707C3" w14:textId="77777777" w:rsidR="00281712" w:rsidRDefault="00000000">
            <w:pPr>
              <w:spacing w:line="238" w:lineRule="auto"/>
              <w:ind w:right="100"/>
              <w:rPr>
                <w:rFonts w:ascii="Arial" w:eastAsia="Arial" w:hAnsi="Arial" w:cs="Arial"/>
                <w:sz w:val="20"/>
                <w:szCs w:val="20"/>
              </w:rPr>
            </w:pPr>
            <w:r>
              <w:rPr>
                <w:rFonts w:ascii="Arial" w:eastAsia="Arial" w:hAnsi="Arial" w:cs="Arial"/>
                <w:sz w:val="20"/>
                <w:szCs w:val="20"/>
              </w:rPr>
              <w:t xml:space="preserve">Warunki, na jakich można odstąpić od umowy deweloperskiej lub jednej z umów, o których mowa w art. 2 ust. 1 pkt 2, 3 lub 5 ustawy z dnia 20 maja 2021 r. o ochronie praw nabywcy lokalu mieszkalnego lub domu jednorodzinnego oraz Deweloperskim Funduszu Gwarancyjnym </w:t>
            </w:r>
          </w:p>
        </w:tc>
        <w:tc>
          <w:tcPr>
            <w:tcW w:w="6784" w:type="dxa"/>
            <w:vAlign w:val="center"/>
          </w:tcPr>
          <w:p w14:paraId="70C1AEAF" w14:textId="77777777" w:rsidR="00281712" w:rsidRDefault="00000000">
            <w:pPr>
              <w:ind w:right="66"/>
              <w:rPr>
                <w:rFonts w:ascii="Arial" w:eastAsia="Arial" w:hAnsi="Arial" w:cs="Arial"/>
                <w:color w:val="000000"/>
                <w:sz w:val="20"/>
                <w:szCs w:val="20"/>
              </w:rPr>
            </w:pPr>
            <w:r>
              <w:rPr>
                <w:rFonts w:ascii="Arial" w:eastAsia="Arial" w:hAnsi="Arial" w:cs="Arial"/>
                <w:color w:val="000000"/>
                <w:sz w:val="20"/>
                <w:szCs w:val="20"/>
              </w:rPr>
              <w:t xml:space="preserve">Warunki, na jakich można odstąpić od umowy deweloperskiej określone są we wzorze umowy deweloperskiej stanowiącym załącznik nr 1 do prospektu. </w:t>
            </w:r>
          </w:p>
          <w:p w14:paraId="51577086" w14:textId="77777777" w:rsidR="00281712" w:rsidRDefault="00000000">
            <w:pPr>
              <w:ind w:right="66"/>
              <w:rPr>
                <w:rFonts w:ascii="Arial" w:eastAsia="Arial" w:hAnsi="Arial" w:cs="Arial"/>
                <w:color w:val="000000"/>
                <w:sz w:val="20"/>
                <w:szCs w:val="20"/>
              </w:rPr>
            </w:pPr>
            <w:r>
              <w:rPr>
                <w:rFonts w:ascii="Arial" w:eastAsia="Arial" w:hAnsi="Arial" w:cs="Arial"/>
                <w:color w:val="000000"/>
                <w:sz w:val="20"/>
                <w:szCs w:val="20"/>
              </w:rPr>
              <w:t>Ustawa deweloperska – ustawa z</w:t>
            </w:r>
            <w:r>
              <w:rPr>
                <w:rFonts w:ascii="Arial" w:eastAsia="Arial" w:hAnsi="Arial" w:cs="Arial"/>
                <w:color w:val="000000"/>
                <w:sz w:val="20"/>
                <w:szCs w:val="20"/>
                <w:highlight w:val="white"/>
              </w:rPr>
              <w:t xml:space="preserve"> dnia 20 maja 2021</w:t>
            </w:r>
            <w:r>
              <w:rPr>
                <w:rFonts w:ascii="Arial" w:eastAsia="Arial" w:hAnsi="Arial" w:cs="Arial"/>
                <w:i/>
                <w:iCs/>
                <w:color w:val="000000"/>
                <w:sz w:val="20"/>
                <w:szCs w:val="20"/>
                <w:highlight w:val="white"/>
              </w:rPr>
              <w:t> </w:t>
            </w:r>
            <w:r>
              <w:rPr>
                <w:rFonts w:ascii="Arial" w:eastAsia="Arial" w:hAnsi="Arial" w:cs="Arial"/>
                <w:color w:val="000000"/>
                <w:sz w:val="20"/>
                <w:szCs w:val="20"/>
                <w:highlight w:val="white"/>
              </w:rPr>
              <w:t xml:space="preserve">r. </w:t>
            </w:r>
            <w:r>
              <w:rPr>
                <w:rFonts w:ascii="Arial" w:eastAsia="Arial" w:hAnsi="Arial" w:cs="Arial"/>
                <w:i/>
                <w:iCs/>
                <w:color w:val="000000"/>
                <w:sz w:val="20"/>
                <w:szCs w:val="20"/>
                <w:highlight w:val="white"/>
              </w:rPr>
              <w:t>o </w:t>
            </w:r>
            <w:r>
              <w:rPr>
                <w:rFonts w:ascii="Arial" w:eastAsia="Arial" w:hAnsi="Arial" w:cs="Arial"/>
                <w:color w:val="000000"/>
                <w:sz w:val="20"/>
                <w:szCs w:val="20"/>
                <w:highlight w:val="white"/>
              </w:rPr>
              <w:t>ochronie praw nabywcy lokalu mieszkalnego lub domu jednorodzinnego</w:t>
            </w:r>
            <w:r>
              <w:rPr>
                <w:rFonts w:ascii="Arial" w:eastAsia="Arial" w:hAnsi="Arial" w:cs="Arial"/>
                <w:i/>
                <w:iCs/>
                <w:color w:val="000000"/>
                <w:sz w:val="20"/>
                <w:szCs w:val="20"/>
                <w:highlight w:val="white"/>
              </w:rPr>
              <w:t> </w:t>
            </w:r>
            <w:r>
              <w:rPr>
                <w:rFonts w:ascii="Arial" w:eastAsia="Arial" w:hAnsi="Arial" w:cs="Arial"/>
                <w:color w:val="000000"/>
                <w:sz w:val="20"/>
                <w:szCs w:val="20"/>
                <w:highlight w:val="white"/>
              </w:rPr>
              <w:t>oraz Deweloperskim Funduszu Gwarancyjnym.</w:t>
            </w:r>
            <w:r>
              <w:rPr>
                <w:rFonts w:ascii="Arial" w:eastAsia="Arial" w:hAnsi="Arial" w:cs="Arial"/>
                <w:color w:val="000000"/>
                <w:sz w:val="20"/>
                <w:szCs w:val="20"/>
              </w:rPr>
              <w:t xml:space="preserve"> </w:t>
            </w:r>
          </w:p>
          <w:p w14:paraId="2284B5C0" w14:textId="77777777" w:rsidR="00281712" w:rsidRDefault="00281712">
            <w:pPr>
              <w:ind w:right="66"/>
              <w:rPr>
                <w:rFonts w:ascii="Arial" w:eastAsia="Arial" w:hAnsi="Arial" w:cs="Arial"/>
                <w:color w:val="000000"/>
                <w:sz w:val="20"/>
                <w:szCs w:val="20"/>
              </w:rPr>
            </w:pPr>
          </w:p>
          <w:p w14:paraId="583D3DE5" w14:textId="77777777" w:rsidR="00281712" w:rsidRDefault="00000000">
            <w:pPr>
              <w:ind w:right="66"/>
              <w:rPr>
                <w:rFonts w:ascii="Arial" w:eastAsia="Arial" w:hAnsi="Arial" w:cs="Arial"/>
                <w:color w:val="000000"/>
                <w:sz w:val="20"/>
                <w:szCs w:val="20"/>
              </w:rPr>
            </w:pPr>
            <w:r>
              <w:rPr>
                <w:rFonts w:ascii="Arial" w:eastAsia="Arial" w:hAnsi="Arial" w:cs="Arial"/>
                <w:color w:val="000000"/>
                <w:sz w:val="20"/>
                <w:szCs w:val="20"/>
              </w:rPr>
              <w:t xml:space="preserve">Wyciąg ze wzoru umowy deweloperskiej: </w:t>
            </w:r>
          </w:p>
          <w:p w14:paraId="407C6E68" w14:textId="77777777" w:rsidR="00281712" w:rsidRDefault="00281712">
            <w:pPr>
              <w:ind w:right="66"/>
              <w:rPr>
                <w:rFonts w:ascii="Arial" w:eastAsia="Arial" w:hAnsi="Arial" w:cs="Arial"/>
                <w:sz w:val="20"/>
                <w:szCs w:val="20"/>
              </w:rPr>
            </w:pPr>
          </w:p>
          <w:p w14:paraId="00A45B0F"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 xml:space="preserve">XI. </w:t>
            </w:r>
            <w:r>
              <w:rPr>
                <w:rFonts w:ascii="Arial" w:eastAsia="Arial" w:hAnsi="Arial" w:cs="Arial"/>
                <w:sz w:val="20"/>
                <w:szCs w:val="20"/>
              </w:rPr>
              <w:t>Nabywcy przysługuje prawo do odstąpienia od niniejszej umowy w przypadku:</w:t>
            </w:r>
          </w:p>
          <w:p w14:paraId="3C4608AB"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 xml:space="preserve">1. </w:t>
            </w:r>
            <w:r>
              <w:rPr>
                <w:rFonts w:ascii="Arial" w:eastAsia="Arial" w:hAnsi="Arial" w:cs="Arial"/>
                <w:sz w:val="20"/>
                <w:szCs w:val="20"/>
              </w:rPr>
              <w:t>jeżeli niniejsza Umowa deweloperska nie zawiera elementów, o których mowa w art. 35 Ustawy;</w:t>
            </w:r>
          </w:p>
          <w:p w14:paraId="65C76721"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 xml:space="preserve">2. </w:t>
            </w:r>
            <w:r>
              <w:rPr>
                <w:rFonts w:ascii="Arial" w:eastAsia="Arial" w:hAnsi="Arial" w:cs="Arial"/>
                <w:sz w:val="20"/>
                <w:szCs w:val="20"/>
              </w:rPr>
              <w:t>jeżeli informacje zawarte w umowie deweloperskiej, nie są zgodne z informacjami zawartymi w prospekcie informacyjnym lub jego załącznikach, z wyjątkiem zmian, o których mowa w art. 35 ust. 2 Ustawy;</w:t>
            </w:r>
          </w:p>
          <w:p w14:paraId="2DCC4E95"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3.</w:t>
            </w:r>
            <w:r>
              <w:rPr>
                <w:rFonts w:ascii="Arial" w:eastAsia="Arial" w:hAnsi="Arial" w:cs="Arial"/>
                <w:sz w:val="20"/>
                <w:szCs w:val="20"/>
              </w:rPr>
              <w:t>jeżeli Deweloper nie doręczył zgodnie z art. 21 lub art. 22 Ustawy prospektu informacyjnego wraz z załącznikami lub informacji o zmianie danych lub informacji zawartych w prospekcie informacyjnym lub jego załącznikach;</w:t>
            </w:r>
          </w:p>
          <w:p w14:paraId="11EF6BB2"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4.</w:t>
            </w:r>
            <w:r>
              <w:rPr>
                <w:rFonts w:ascii="Arial" w:eastAsia="Arial" w:hAnsi="Arial" w:cs="Arial"/>
                <w:sz w:val="20"/>
                <w:szCs w:val="20"/>
              </w:rPr>
              <w:t>jeżeli dane lub informacje zawarte w prospekcie informacyjnym lub jego załącznikach, na podstawie których zawarto niniejszą umowę deweloperską są niezgodne ze stanem faktycznym lub prawnym w dniu zawarcia umowy;</w:t>
            </w:r>
          </w:p>
          <w:p w14:paraId="29033CAB"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5.</w:t>
            </w:r>
            <w:r>
              <w:rPr>
                <w:rFonts w:ascii="Arial" w:eastAsia="Arial" w:hAnsi="Arial" w:cs="Arial"/>
                <w:sz w:val="20"/>
                <w:szCs w:val="20"/>
              </w:rPr>
              <w:t>jeżeli prospekt informacyjny, na podstawie którego zawarto niniejszą umowę deweloperską nie zawiera danych lub informacji określonych we wzorze prospektu informacyjnego stanowiącego załącznik do Ustawy;</w:t>
            </w:r>
          </w:p>
          <w:p w14:paraId="7C3B3E04"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6.</w:t>
            </w:r>
            <w:r>
              <w:rPr>
                <w:rFonts w:ascii="Arial" w:eastAsia="Arial" w:hAnsi="Arial" w:cs="Arial"/>
                <w:sz w:val="20"/>
                <w:szCs w:val="20"/>
              </w:rPr>
              <w:t xml:space="preserve">w przypadku </w:t>
            </w:r>
            <w:proofErr w:type="spellStart"/>
            <w:r>
              <w:rPr>
                <w:rFonts w:ascii="Arial" w:eastAsia="Arial" w:hAnsi="Arial" w:cs="Arial"/>
                <w:sz w:val="20"/>
                <w:szCs w:val="20"/>
              </w:rPr>
              <w:t>nieprzeniesienia</w:t>
            </w:r>
            <w:proofErr w:type="spellEnd"/>
            <w:r>
              <w:rPr>
                <w:rFonts w:ascii="Arial" w:eastAsia="Arial" w:hAnsi="Arial" w:cs="Arial"/>
                <w:sz w:val="20"/>
                <w:szCs w:val="20"/>
              </w:rPr>
              <w:t xml:space="preserve"> na nabywcę praw wynikających z umowy deweloperskiej, w terminie wynikającym z umowy;</w:t>
            </w:r>
          </w:p>
          <w:p w14:paraId="07C70DC0"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7.</w:t>
            </w:r>
            <w:r>
              <w:rPr>
                <w:rFonts w:ascii="Arial" w:eastAsia="Arial" w:hAnsi="Arial" w:cs="Arial"/>
                <w:sz w:val="20"/>
                <w:szCs w:val="20"/>
              </w:rPr>
              <w:t>w przypadku, gdy Deweloper nie zawrze umowy mieszkaniowego rachunku powierniczego z innym bankiem w trybie i terminie, o których mowa w art. 10 ust. 1 Ustawy;</w:t>
            </w:r>
          </w:p>
          <w:p w14:paraId="7A67409C"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lastRenderedPageBreak/>
              <w:t>8.</w:t>
            </w:r>
            <w:r>
              <w:rPr>
                <w:rFonts w:ascii="Arial" w:eastAsia="Arial" w:hAnsi="Arial" w:cs="Arial"/>
                <w:sz w:val="20"/>
                <w:szCs w:val="20"/>
              </w:rPr>
              <w:t>w przypadku, gdy Deweloper nie posiada zgody wierzyciela hipotecznego lub zobowiązania do jej udzielenia, o których mowa w art. 25 ust. 1 pkt 1 lub 2 Ustawy;</w:t>
            </w:r>
          </w:p>
          <w:p w14:paraId="662693E9"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9.</w:t>
            </w:r>
            <w:r>
              <w:rPr>
                <w:rFonts w:ascii="Arial" w:eastAsia="Arial" w:hAnsi="Arial" w:cs="Arial"/>
                <w:sz w:val="20"/>
                <w:szCs w:val="20"/>
              </w:rPr>
              <w:t>w przypadku niewykonania przez Dewelopera obowiązku, o którym mowa w art. 12 ust. 2 Ustawy, w terminie określonym w tym przepisie;</w:t>
            </w:r>
          </w:p>
          <w:p w14:paraId="7105396B"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10.</w:t>
            </w:r>
            <w:r>
              <w:rPr>
                <w:rFonts w:ascii="Arial" w:eastAsia="Arial" w:hAnsi="Arial" w:cs="Arial"/>
                <w:sz w:val="20"/>
                <w:szCs w:val="20"/>
              </w:rPr>
              <w:t>w przypadku nieusunięcia przez Dewelopera wady istotnej lokalu mieszkalnego albo domu jednorodzinnego na zasadach określonych w art. 41 ust. 11 Ustawy;</w:t>
            </w:r>
          </w:p>
          <w:p w14:paraId="7078ADA9"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11.</w:t>
            </w:r>
            <w:r>
              <w:rPr>
                <w:rFonts w:ascii="Arial" w:eastAsia="Arial" w:hAnsi="Arial" w:cs="Arial"/>
                <w:sz w:val="20"/>
                <w:szCs w:val="20"/>
              </w:rPr>
              <w:t>w przypadku stwierdzenia przez rzeczoznawcę istnienia wady istotnej, o którym mowa w art. 41 ust. 15 Ustawy;</w:t>
            </w:r>
          </w:p>
          <w:p w14:paraId="60AB2CE5" w14:textId="77777777" w:rsidR="00281712" w:rsidRDefault="00000000">
            <w:pPr>
              <w:ind w:right="66"/>
              <w:jc w:val="both"/>
              <w:rPr>
                <w:rFonts w:ascii="Arial" w:eastAsia="Arial" w:hAnsi="Arial" w:cs="Arial"/>
                <w:sz w:val="20"/>
                <w:szCs w:val="20"/>
              </w:rPr>
            </w:pPr>
            <w:r>
              <w:rPr>
                <w:rFonts w:ascii="Arial" w:eastAsia="Arial" w:hAnsi="Arial" w:cs="Arial"/>
                <w:b/>
                <w:bCs/>
                <w:sz w:val="20"/>
                <w:szCs w:val="20"/>
              </w:rPr>
              <w:t>12.</w:t>
            </w:r>
            <w:r>
              <w:rPr>
                <w:rFonts w:ascii="Arial" w:eastAsia="Arial" w:hAnsi="Arial" w:cs="Arial"/>
                <w:sz w:val="20"/>
                <w:szCs w:val="20"/>
              </w:rPr>
              <w:t>jeżeli syndyk zażądał wykonania umowy na podstawie art. 98 ustawy z dnia 28 lutego 2003 r. - Prawo upadłościowe.</w:t>
            </w:r>
          </w:p>
          <w:p w14:paraId="21E63AD0" w14:textId="77777777" w:rsidR="00281712" w:rsidRDefault="00281712">
            <w:pPr>
              <w:ind w:right="66"/>
              <w:jc w:val="both"/>
              <w:rPr>
                <w:rFonts w:ascii="Arial" w:eastAsia="Arial" w:hAnsi="Arial" w:cs="Arial"/>
                <w:sz w:val="20"/>
                <w:szCs w:val="20"/>
              </w:rPr>
            </w:pPr>
            <w:bookmarkStart w:id="0" w:name="_heading=h.d5yytnmnd72f" w:colFirst="0" w:colLast="0"/>
            <w:bookmarkEnd w:id="0"/>
          </w:p>
          <w:p w14:paraId="186B0D70" w14:textId="77777777" w:rsidR="00281712" w:rsidRDefault="00000000">
            <w:pPr>
              <w:ind w:right="66"/>
              <w:jc w:val="both"/>
              <w:rPr>
                <w:rFonts w:ascii="Arial" w:eastAsia="Arial" w:hAnsi="Arial" w:cs="Arial"/>
                <w:sz w:val="20"/>
                <w:szCs w:val="20"/>
              </w:rPr>
            </w:pPr>
            <w:r>
              <w:rPr>
                <w:rFonts w:ascii="Arial" w:eastAsia="Arial" w:hAnsi="Arial" w:cs="Arial"/>
                <w:sz w:val="20"/>
                <w:szCs w:val="20"/>
              </w:rPr>
              <w:t>W przypadkach, o których mowa w pkt 1-5, Nabywca ma prawo odstąpienia od umowy deweloperskiej, w terminie 30 dni od dnia jej zawarcia.-----------</w:t>
            </w:r>
          </w:p>
          <w:p w14:paraId="5DEF4D4A" w14:textId="77777777" w:rsidR="00281712" w:rsidRDefault="00281712">
            <w:pPr>
              <w:ind w:right="66"/>
              <w:jc w:val="both"/>
              <w:rPr>
                <w:rFonts w:ascii="Arial" w:eastAsia="Arial" w:hAnsi="Arial" w:cs="Arial"/>
                <w:sz w:val="20"/>
                <w:szCs w:val="20"/>
              </w:rPr>
            </w:pPr>
          </w:p>
          <w:p w14:paraId="4074F449" w14:textId="77777777" w:rsidR="00281712" w:rsidRDefault="00000000">
            <w:pPr>
              <w:ind w:right="66"/>
              <w:jc w:val="both"/>
              <w:rPr>
                <w:rFonts w:ascii="Arial" w:eastAsia="Arial" w:hAnsi="Arial" w:cs="Arial"/>
                <w:sz w:val="20"/>
                <w:szCs w:val="20"/>
              </w:rPr>
            </w:pPr>
            <w:r>
              <w:rPr>
                <w:rFonts w:ascii="Arial" w:eastAsia="Arial" w:hAnsi="Arial" w:cs="Arial"/>
                <w:sz w:val="20"/>
                <w:szCs w:val="20"/>
              </w:rPr>
              <w:t>W przypadku, o którym mowa w pkt 6 przed skorzystaniem z prawa do odstąpienia od niniejszej umowy deweloperskiej Nabywca wyznacza Deweloperowi 120- (stu dwudziesto-) dniowy termin na przeniesienie prawa odrębnej własności przedmiotowego lokalu mieszkalnego wraz ze związanymi z nim prawami, a w razie bezskutecznego upływu wyznaczonego terminu będzie uprawniony do odstąpienia od tej umowy, przy czym Deweloper zapłaci wówczas Nabywcy karę umowną w wysokości 2% (dwa procent) ogólnej ceny brutto określonej w niniejszej umowie. --------------------------------------------------------------------------</w:t>
            </w:r>
          </w:p>
          <w:p w14:paraId="61CC7DA4" w14:textId="77777777" w:rsidR="00281712" w:rsidRDefault="00281712">
            <w:pPr>
              <w:ind w:right="66"/>
              <w:jc w:val="both"/>
              <w:rPr>
                <w:rFonts w:ascii="Arial" w:eastAsia="Arial" w:hAnsi="Arial" w:cs="Arial"/>
                <w:sz w:val="20"/>
                <w:szCs w:val="20"/>
              </w:rPr>
            </w:pPr>
          </w:p>
          <w:p w14:paraId="7CFCF6B5" w14:textId="77777777" w:rsidR="00281712" w:rsidRDefault="00000000">
            <w:pPr>
              <w:ind w:right="66"/>
              <w:jc w:val="both"/>
              <w:rPr>
                <w:rFonts w:ascii="Arial" w:eastAsia="Arial" w:hAnsi="Arial" w:cs="Arial"/>
                <w:sz w:val="20"/>
                <w:szCs w:val="20"/>
              </w:rPr>
            </w:pPr>
            <w:r>
              <w:rPr>
                <w:rFonts w:ascii="Arial" w:eastAsia="Arial" w:hAnsi="Arial" w:cs="Arial"/>
                <w:sz w:val="20"/>
                <w:szCs w:val="20"/>
              </w:rPr>
              <w:t>W przypadku, o którym mowa wyżej w pkt 6 w razie nieskorzystania przez Nabywcę z prawa odstąpienia od umowy deweloperskiej Deweloper zapłaci Nabywcy karę umowną w wysokości 20 zł (słownie: dwadzieścia 00/100) za każdy dzień opóźnienia w stosunku do terminu przewidzianego na zawarcie umowy przenoszącej własność do dnia jej zawarcia, nie wyższą niż 2 % (dwa procent) Ceny. -------------------------------------------------</w:t>
            </w:r>
          </w:p>
          <w:p w14:paraId="0F9180CF" w14:textId="77777777" w:rsidR="00281712" w:rsidRDefault="00281712">
            <w:pPr>
              <w:ind w:right="66"/>
              <w:jc w:val="both"/>
              <w:rPr>
                <w:rFonts w:ascii="Arial" w:eastAsia="Arial" w:hAnsi="Arial" w:cs="Arial"/>
                <w:sz w:val="20"/>
                <w:szCs w:val="20"/>
              </w:rPr>
            </w:pPr>
          </w:p>
          <w:p w14:paraId="5C072CD6" w14:textId="77777777" w:rsidR="00281712" w:rsidRDefault="00000000">
            <w:pPr>
              <w:ind w:right="66"/>
              <w:jc w:val="both"/>
              <w:rPr>
                <w:rFonts w:ascii="Arial" w:eastAsia="Arial" w:hAnsi="Arial" w:cs="Arial"/>
                <w:sz w:val="20"/>
                <w:szCs w:val="20"/>
              </w:rPr>
            </w:pPr>
            <w:r>
              <w:rPr>
                <w:rFonts w:ascii="Arial" w:eastAsia="Arial" w:hAnsi="Arial" w:cs="Arial"/>
                <w:sz w:val="20"/>
                <w:szCs w:val="20"/>
              </w:rPr>
              <w:t>W każdym przypadku Nabywca może dochodzić odszkodowania przewyższającego wysokość kary umownej.----------------------------------------</w:t>
            </w:r>
          </w:p>
          <w:p w14:paraId="1A4FEAF5" w14:textId="77777777" w:rsidR="00281712" w:rsidRDefault="00281712">
            <w:pPr>
              <w:ind w:right="66"/>
              <w:jc w:val="both"/>
              <w:rPr>
                <w:rFonts w:ascii="Arial" w:eastAsia="Arial" w:hAnsi="Arial" w:cs="Arial"/>
                <w:sz w:val="20"/>
                <w:szCs w:val="20"/>
              </w:rPr>
            </w:pPr>
          </w:p>
          <w:p w14:paraId="06F56AFC" w14:textId="77777777" w:rsidR="00281712" w:rsidRDefault="00000000">
            <w:pPr>
              <w:ind w:right="66"/>
              <w:jc w:val="both"/>
              <w:rPr>
                <w:rFonts w:ascii="Arial" w:eastAsia="Arial" w:hAnsi="Arial" w:cs="Arial"/>
                <w:sz w:val="20"/>
                <w:szCs w:val="20"/>
              </w:rPr>
            </w:pPr>
            <w:r>
              <w:rPr>
                <w:rFonts w:ascii="Arial" w:eastAsia="Arial" w:hAnsi="Arial" w:cs="Arial"/>
                <w:sz w:val="20"/>
                <w:szCs w:val="20"/>
              </w:rPr>
              <w:t>W przypadku, o którym mowa w pkt 7, Nabywca ma prawo odstąpienia od umowy deweloperskiej, po dokonaniu przez bank zwrotu środków zgodnie z art. 10 ust. 3 Ustawy.--------------------------------------------------------------------</w:t>
            </w:r>
          </w:p>
          <w:p w14:paraId="1015FEF2" w14:textId="77777777" w:rsidR="00281712" w:rsidRDefault="00000000">
            <w:pPr>
              <w:ind w:right="66"/>
              <w:jc w:val="both"/>
              <w:rPr>
                <w:rFonts w:ascii="Arial" w:eastAsia="Arial" w:hAnsi="Arial" w:cs="Arial"/>
                <w:sz w:val="20"/>
                <w:szCs w:val="20"/>
              </w:rPr>
            </w:pPr>
            <w:r>
              <w:rPr>
                <w:rFonts w:ascii="Arial" w:eastAsia="Arial" w:hAnsi="Arial" w:cs="Arial"/>
                <w:sz w:val="20"/>
                <w:szCs w:val="20"/>
              </w:rPr>
              <w:tab/>
            </w:r>
          </w:p>
          <w:p w14:paraId="36E242A3" w14:textId="77777777" w:rsidR="00281712" w:rsidRDefault="00000000">
            <w:pPr>
              <w:ind w:right="66"/>
              <w:jc w:val="both"/>
              <w:rPr>
                <w:rFonts w:ascii="Arial" w:eastAsia="Arial" w:hAnsi="Arial" w:cs="Arial"/>
                <w:sz w:val="20"/>
                <w:szCs w:val="20"/>
              </w:rPr>
            </w:pPr>
            <w:r>
              <w:rPr>
                <w:rFonts w:ascii="Arial" w:eastAsia="Arial" w:hAnsi="Arial" w:cs="Arial"/>
                <w:sz w:val="20"/>
                <w:szCs w:val="20"/>
              </w:rPr>
              <w:t>W przypadku, o którym mowa w pkt 8, Nabywca ma prawo odstąpienia od umowy deweloperskiej w terminie 60 dni od dnia jej zawarcia.----------------</w:t>
            </w:r>
          </w:p>
          <w:p w14:paraId="21232DF3" w14:textId="77777777" w:rsidR="00281712" w:rsidRDefault="00281712">
            <w:pPr>
              <w:ind w:right="66"/>
              <w:jc w:val="both"/>
              <w:rPr>
                <w:rFonts w:ascii="Arial" w:eastAsia="Arial" w:hAnsi="Arial" w:cs="Arial"/>
                <w:sz w:val="20"/>
                <w:szCs w:val="20"/>
              </w:rPr>
            </w:pPr>
          </w:p>
          <w:p w14:paraId="5DA688BC" w14:textId="77777777" w:rsidR="00281712" w:rsidRDefault="00000000">
            <w:pPr>
              <w:ind w:right="66"/>
              <w:jc w:val="both"/>
              <w:rPr>
                <w:rFonts w:ascii="Arial" w:eastAsia="Arial" w:hAnsi="Arial" w:cs="Arial"/>
                <w:sz w:val="20"/>
                <w:szCs w:val="20"/>
              </w:rPr>
            </w:pPr>
            <w:r>
              <w:rPr>
                <w:rFonts w:ascii="Arial" w:eastAsia="Arial" w:hAnsi="Arial" w:cs="Arial"/>
                <w:sz w:val="20"/>
                <w:szCs w:val="20"/>
              </w:rPr>
              <w:t>W przypadku, o którym mowa w pkt 9, Nabywca ma prawo odstąpienia od umowy deweloperskiej po upływie 60 dni od dnia podania do publicznej wiadomości informacji, o których mowa w art. 12 ust. 1 Ustawy.--------------</w:t>
            </w:r>
          </w:p>
          <w:p w14:paraId="58D87CBF" w14:textId="77777777" w:rsidR="00281712" w:rsidRDefault="00281712">
            <w:pPr>
              <w:ind w:right="66"/>
              <w:jc w:val="both"/>
              <w:rPr>
                <w:rFonts w:ascii="Arial" w:eastAsia="Arial" w:hAnsi="Arial" w:cs="Arial"/>
                <w:sz w:val="20"/>
                <w:szCs w:val="20"/>
              </w:rPr>
            </w:pPr>
          </w:p>
          <w:p w14:paraId="04368D2C" w14:textId="77777777" w:rsidR="00281712" w:rsidRDefault="00000000">
            <w:pPr>
              <w:ind w:right="66"/>
              <w:jc w:val="both"/>
              <w:rPr>
                <w:rFonts w:ascii="Arial" w:eastAsia="Arial" w:hAnsi="Arial" w:cs="Arial"/>
                <w:sz w:val="20"/>
                <w:szCs w:val="20"/>
              </w:rPr>
            </w:pPr>
            <w:r>
              <w:rPr>
                <w:rFonts w:ascii="Arial" w:eastAsia="Arial" w:hAnsi="Arial" w:cs="Arial"/>
                <w:sz w:val="20"/>
                <w:szCs w:val="20"/>
              </w:rPr>
              <w:t>Oświadczenie woli strony nabywającej o odstąpieniu od niniejszej umowy jest skuteczne, jeżeli zawiera zgodę na wykreślenie roszczenia o przeniesienie własności lokalu mieszkalnego złożone w formie pisemnej z podpisami notarialnie poświadczonymi.-------------</w:t>
            </w:r>
          </w:p>
          <w:p w14:paraId="3BD28609" w14:textId="77777777" w:rsidR="00281712" w:rsidRDefault="00000000">
            <w:pPr>
              <w:ind w:right="66"/>
              <w:jc w:val="both"/>
              <w:rPr>
                <w:rFonts w:ascii="Arial" w:eastAsia="Arial" w:hAnsi="Arial" w:cs="Arial"/>
                <w:sz w:val="20"/>
                <w:szCs w:val="20"/>
              </w:rPr>
            </w:pPr>
            <w:proofErr w:type="spellStart"/>
            <w:r>
              <w:rPr>
                <w:rFonts w:ascii="Arial" w:eastAsia="Arial" w:hAnsi="Arial" w:cs="Arial"/>
                <w:sz w:val="20"/>
                <w:szCs w:val="20"/>
              </w:rPr>
              <w:t>XII.Deweloperowi</w:t>
            </w:r>
            <w:proofErr w:type="spellEnd"/>
            <w:r>
              <w:rPr>
                <w:rFonts w:ascii="Arial" w:eastAsia="Arial" w:hAnsi="Arial" w:cs="Arial"/>
                <w:sz w:val="20"/>
                <w:szCs w:val="20"/>
              </w:rPr>
              <w:t xml:space="preserve"> przysługuje prawo odstąpienia od niniejszej umowy w przypadku:</w:t>
            </w:r>
          </w:p>
          <w:p w14:paraId="166CD1D3" w14:textId="77777777" w:rsidR="00281712" w:rsidRDefault="00000000">
            <w:pPr>
              <w:ind w:right="66"/>
              <w:jc w:val="both"/>
              <w:rPr>
                <w:rFonts w:ascii="Arial" w:eastAsia="Arial" w:hAnsi="Arial" w:cs="Arial"/>
                <w:sz w:val="20"/>
                <w:szCs w:val="20"/>
              </w:rPr>
            </w:pPr>
            <w:r>
              <w:rPr>
                <w:rFonts w:ascii="Arial" w:eastAsia="Arial" w:hAnsi="Arial" w:cs="Arial"/>
                <w:sz w:val="20"/>
                <w:szCs w:val="20"/>
              </w:rPr>
              <w:t>1.  niespełnienia przez Nabywcę świadczenia pieniężnego w terminie lub wysokości określonych w niniejszej umowie, mimo wezwania Nabywcy w formie pisemnej do uiszczenia zaległych kwot w terminie 30 (trzydzieści) dni od dnia doręczenia wezwania, chyba że niespełnienie przez Nabywcę świadczenia pieniężnego jest spowodowane działaniem siły wyższej;</w:t>
            </w:r>
          </w:p>
          <w:p w14:paraId="67BA5B39" w14:textId="77777777" w:rsidR="00281712" w:rsidRDefault="00000000">
            <w:pPr>
              <w:ind w:right="66"/>
              <w:jc w:val="both"/>
              <w:rPr>
                <w:rFonts w:ascii="Arial" w:eastAsia="Arial" w:hAnsi="Arial" w:cs="Arial"/>
                <w:sz w:val="20"/>
                <w:szCs w:val="20"/>
              </w:rPr>
            </w:pPr>
            <w:r>
              <w:rPr>
                <w:rFonts w:ascii="Arial" w:eastAsia="Arial" w:hAnsi="Arial" w:cs="Arial"/>
                <w:sz w:val="20"/>
                <w:szCs w:val="20"/>
              </w:rPr>
              <w:t xml:space="preserve">2.  niestawienia się Nabywcy do odbioru lokalu mieszkalnego lub podpisania aktu notarialnego przenoszącego na Nabywcę praw wynikających z umowy deweloperskiej, mimo dwukrotnego doręczenia </w:t>
            </w:r>
            <w:r>
              <w:rPr>
                <w:rFonts w:ascii="Arial" w:eastAsia="Arial" w:hAnsi="Arial" w:cs="Arial"/>
                <w:sz w:val="20"/>
                <w:szCs w:val="20"/>
              </w:rPr>
              <w:lastRenderedPageBreak/>
              <w:t>wezwania w formie pisemnej w odstępie co najmniej 60 (sześćdziesiąt) dni, chyba że niestawienie się Nabywcy jest spowodowane działaniem siły wyższej.</w:t>
            </w:r>
          </w:p>
          <w:p w14:paraId="734A9629" w14:textId="77777777" w:rsidR="00281712" w:rsidRDefault="00000000">
            <w:pPr>
              <w:ind w:right="66"/>
              <w:jc w:val="both"/>
              <w:rPr>
                <w:rFonts w:ascii="Arial" w:eastAsia="Arial" w:hAnsi="Arial" w:cs="Arial"/>
                <w:sz w:val="20"/>
                <w:szCs w:val="20"/>
              </w:rPr>
            </w:pPr>
            <w:r>
              <w:rPr>
                <w:rFonts w:ascii="Arial" w:eastAsia="Arial" w:hAnsi="Arial" w:cs="Arial"/>
                <w:sz w:val="20"/>
                <w:szCs w:val="20"/>
              </w:rPr>
              <w:t>W przypadku odstąpienia od niniejszej umowy przez Dewelopera z przyczyn opisanych powyżej, strona nabywająca wyraża niniejszym zgodę na wykreślenie z księgi wieczystej, roszczenia o przeniesienie własności lokalu mieszkalnego i upoważnia Dewelopera do złożenia stosownego wniosku.</w:t>
            </w:r>
          </w:p>
          <w:p w14:paraId="0F6F97C9" w14:textId="77777777" w:rsidR="00281712" w:rsidRDefault="00000000">
            <w:pPr>
              <w:ind w:right="66"/>
              <w:jc w:val="both"/>
              <w:rPr>
                <w:rFonts w:ascii="Arial" w:eastAsia="Arial" w:hAnsi="Arial" w:cs="Arial"/>
                <w:sz w:val="20"/>
                <w:szCs w:val="20"/>
              </w:rPr>
            </w:pPr>
            <w:r>
              <w:rPr>
                <w:rFonts w:ascii="Arial" w:eastAsia="Arial" w:hAnsi="Arial" w:cs="Arial"/>
                <w:sz w:val="20"/>
                <w:szCs w:val="20"/>
              </w:rPr>
              <w:t xml:space="preserve">XIII.1/ W razie odstąpienia Deweloper zwróci Nabywcy wszystkie wpłacone przez niego na poczet Ceny kwoty, w wysokości nominalnej, niezwłocznie po otrzymaniu pisemnego oświadczenia Nabywcy w sprawie odstąpienia od umowy zawierającego zgodę na wykreślenie roszczenia o przeniesienie własności lokalu mieszkalnego złożoną w formie pisemnej z podpisami notarialnie poświadczonymi, przelewem na rachunek bankowy, z którego nastąpiła wpłata środków przez Nabywcę lub inny rachunek bankowy wskazany przez Nabywcę na piśmie, jednakże gdy od umowy odstąpi Deweloper w sytuacji opisanej w ust XII pkt 2 Nabywca będzie zobowiązany zapłacić Deweloperowi karę umowną w wysokości 2% ogólnej ceny brutto określonej w niniejszej umowie. Nabywca wyraża zgodę, aby kwota należnej kary umownej została potrącona przez Dewelopera ze środków podlegających zwrotowi na rzecz Nabywcy, w tym została wypłacona Deweloperowi ze środków zgromadzonych na rachunku powierniczym i stanowi to jednocześnie dyspozycję dokonania takiej wypłaty, w opisanym wyżej przypadku. </w:t>
            </w:r>
          </w:p>
          <w:p w14:paraId="471EBB48" w14:textId="77777777" w:rsidR="00281712" w:rsidRDefault="00000000">
            <w:pPr>
              <w:ind w:right="66"/>
              <w:jc w:val="both"/>
              <w:rPr>
                <w:rFonts w:ascii="Arial" w:eastAsia="Arial" w:hAnsi="Arial" w:cs="Arial"/>
                <w:sz w:val="20"/>
                <w:szCs w:val="20"/>
              </w:rPr>
            </w:pPr>
            <w:r>
              <w:rPr>
                <w:rFonts w:ascii="Arial" w:eastAsia="Arial" w:hAnsi="Arial" w:cs="Arial"/>
                <w:sz w:val="20"/>
                <w:szCs w:val="20"/>
              </w:rPr>
              <w:t xml:space="preserve">2/ W przypadku niedotrzymania przez Dewelopera terminu zawarcia umowy przeniesienia własności Nabywca będzie uprawniony do żądania od Dewelopera kary umownej w wysokości odpowiadającej odsetkom ustawowym za opóźnienie od kwot wpłaconych przez Nabywcę na poczet Ceny, liczonych za każdy dzień opóźnienia od terminu określonego na zawarcie umowy przeniesienia własności do dnia odstąpienia od Umowy, nie wyższą niż 2% Ceny. </w:t>
            </w:r>
          </w:p>
          <w:p w14:paraId="01039B04" w14:textId="77777777" w:rsidR="00281712" w:rsidRDefault="00281712">
            <w:pPr>
              <w:ind w:right="66"/>
              <w:jc w:val="both"/>
              <w:rPr>
                <w:rFonts w:ascii="Arial" w:eastAsia="Arial" w:hAnsi="Arial" w:cs="Arial"/>
                <w:sz w:val="20"/>
                <w:szCs w:val="20"/>
              </w:rPr>
            </w:pPr>
          </w:p>
          <w:p w14:paraId="025EA47A" w14:textId="77777777" w:rsidR="00281712" w:rsidRDefault="00000000">
            <w:pPr>
              <w:ind w:right="66"/>
              <w:jc w:val="both"/>
              <w:rPr>
                <w:rFonts w:ascii="Arial" w:eastAsia="Arial" w:hAnsi="Arial" w:cs="Arial"/>
                <w:b/>
                <w:bCs/>
                <w:i/>
                <w:iCs/>
                <w:sz w:val="20"/>
                <w:szCs w:val="20"/>
              </w:rPr>
            </w:pPr>
            <w:r>
              <w:rPr>
                <w:rFonts w:ascii="Arial" w:eastAsia="Arial" w:hAnsi="Arial" w:cs="Arial"/>
                <w:sz w:val="20"/>
                <w:szCs w:val="20"/>
              </w:rPr>
              <w:t xml:space="preserve">Prawo odstąpienia od umowy w odniesieniu do zmiany stawki podatku od towarów i usług (VAT) oraz zmiany powierzchni lokalu – opisane w rubryce powyżej. </w:t>
            </w:r>
          </w:p>
          <w:p w14:paraId="03D87C65" w14:textId="77777777" w:rsidR="00281712" w:rsidRDefault="00281712">
            <w:pPr>
              <w:ind w:right="66"/>
              <w:rPr>
                <w:rFonts w:ascii="Arial" w:eastAsia="Arial" w:hAnsi="Arial" w:cs="Arial"/>
                <w:sz w:val="20"/>
                <w:szCs w:val="20"/>
              </w:rPr>
            </w:pPr>
          </w:p>
        </w:tc>
      </w:tr>
      <w:tr w:rsidR="00281712" w14:paraId="7474A7F6" w14:textId="77777777">
        <w:trPr>
          <w:trHeight w:val="528"/>
        </w:trPr>
        <w:tc>
          <w:tcPr>
            <w:tcW w:w="9647" w:type="dxa"/>
            <w:gridSpan w:val="2"/>
            <w:vAlign w:val="center"/>
          </w:tcPr>
          <w:p w14:paraId="72B71384" w14:textId="77777777" w:rsidR="00281712" w:rsidRDefault="00000000">
            <w:pPr>
              <w:spacing w:line="259" w:lineRule="auto"/>
              <w:rPr>
                <w:rFonts w:ascii="Arial" w:eastAsia="Arial" w:hAnsi="Arial" w:cs="Arial"/>
                <w:b/>
                <w:bCs/>
                <w:sz w:val="20"/>
                <w:szCs w:val="20"/>
              </w:rPr>
            </w:pPr>
            <w:r>
              <w:rPr>
                <w:rFonts w:ascii="Arial" w:eastAsia="Arial" w:hAnsi="Arial" w:cs="Arial"/>
                <w:b/>
                <w:bCs/>
                <w:sz w:val="20"/>
                <w:szCs w:val="20"/>
              </w:rPr>
              <w:lastRenderedPageBreak/>
              <w:t xml:space="preserve">INNE INFORMACJE  </w:t>
            </w:r>
          </w:p>
        </w:tc>
      </w:tr>
      <w:tr w:rsidR="00281712" w14:paraId="1BA658D9" w14:textId="77777777">
        <w:trPr>
          <w:trHeight w:val="934"/>
        </w:trPr>
        <w:tc>
          <w:tcPr>
            <w:tcW w:w="9647" w:type="dxa"/>
            <w:gridSpan w:val="2"/>
            <w:vAlign w:val="center"/>
          </w:tcPr>
          <w:p w14:paraId="3A5C6FB2"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I. Informacja:</w:t>
            </w:r>
          </w:p>
          <w:p w14:paraId="0735C5BA"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 xml:space="preserve">1) o zgodzie banku, kasy lub innego wierzyciela hipotecznego na </w:t>
            </w:r>
            <w:proofErr w:type="spellStart"/>
            <w:r>
              <w:rPr>
                <w:rFonts w:ascii="Arial" w:eastAsia="Arial" w:hAnsi="Arial" w:cs="Arial"/>
                <w:strike/>
                <w:sz w:val="20"/>
                <w:szCs w:val="20"/>
              </w:rPr>
              <w:t>bezobciążeniowe</w:t>
            </w:r>
            <w:proofErr w:type="spellEnd"/>
            <w:r>
              <w:rPr>
                <w:rFonts w:ascii="Arial" w:eastAsia="Arial" w:hAnsi="Arial" w:cs="Arial"/>
                <w:strike/>
                <w:sz w:val="20"/>
                <w:szCs w:val="20"/>
              </w:rPr>
              <w:t xml:space="preserve"> ustanowienie odrębnej własności lokalu mieszkalnego i przeniesienie jego własności na nabywcę po wpłacie pełnej ceny przez nabywcę lub zobowiązaniu do jej udzielenia, jeżeli takie obciążenie istnieje, albo zgodzie banku, kasy lub innego wierzyciela hipotecznego na </w:t>
            </w:r>
            <w:proofErr w:type="spellStart"/>
            <w:r>
              <w:rPr>
                <w:rFonts w:ascii="Arial" w:eastAsia="Arial" w:hAnsi="Arial" w:cs="Arial"/>
                <w:strike/>
                <w:sz w:val="20"/>
                <w:szCs w:val="20"/>
              </w:rPr>
              <w:t>bezobciążeniowe</w:t>
            </w:r>
            <w:proofErr w:type="spellEnd"/>
            <w:r>
              <w:rPr>
                <w:rFonts w:ascii="Arial" w:eastAsia="Arial" w:hAnsi="Arial" w:cs="Arial"/>
                <w:strike/>
                <w:sz w:val="20"/>
                <w:szCs w:val="20"/>
              </w:rPr>
              <w:t xml:space="preserv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zaspokajaniu potrzeb mieszkaniowych po wpłacie pełnej ceny przez nabywcę lub zobowiązaniu do jej udzielenia, jeżeli takie obciążenie istnieje;</w:t>
            </w:r>
          </w:p>
          <w:p w14:paraId="34EF1DAE"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 xml:space="preserve">2) w przypadku umów, o których mowa w art. 2 ust. 2 ustawy z dnia 20 maja 2021 r. o ochronie praw nabywcy lokalu mieszkalnego lub domu jednorodzinnego oraz Deweloperskim Funduszu Gwarancyjnym - o zgodzie banku, kasy lub innego wierzyciela hipotecznego na </w:t>
            </w:r>
            <w:proofErr w:type="spellStart"/>
            <w:r>
              <w:rPr>
                <w:rFonts w:ascii="Arial" w:eastAsia="Arial" w:hAnsi="Arial" w:cs="Arial"/>
                <w:strike/>
                <w:sz w:val="20"/>
                <w:szCs w:val="20"/>
              </w:rPr>
              <w:t>bezobciążeniowe</w:t>
            </w:r>
            <w:proofErr w:type="spellEnd"/>
            <w:r>
              <w:rPr>
                <w:rFonts w:ascii="Arial" w:eastAsia="Arial" w:hAnsi="Arial" w:cs="Arial"/>
                <w:strike/>
                <w:sz w:val="20"/>
                <w:szCs w:val="20"/>
              </w:rPr>
              <w:t xml:space="preserve"> przeniesienie własności lokalu użytkowego na nabywcę po wpłacie pełnej ceny przez nabywcę lub zobowiązaniu do udzielenia takiej zgody, jeżeli takie obciążenie istnieje, albo zgodzie banku, kasy lub innego wierzyciela hipotecznego na </w:t>
            </w:r>
            <w:proofErr w:type="spellStart"/>
            <w:r>
              <w:rPr>
                <w:rFonts w:ascii="Arial" w:eastAsia="Arial" w:hAnsi="Arial" w:cs="Arial"/>
                <w:strike/>
                <w:sz w:val="20"/>
                <w:szCs w:val="20"/>
              </w:rPr>
              <w:t>bezobciążeniowe</w:t>
            </w:r>
            <w:proofErr w:type="spellEnd"/>
            <w:r>
              <w:rPr>
                <w:rFonts w:ascii="Arial" w:eastAsia="Arial" w:hAnsi="Arial" w:cs="Arial"/>
                <w:strike/>
                <w:sz w:val="20"/>
                <w:szCs w:val="20"/>
              </w:rPr>
              <w:t xml:space="preserve"> przeniesienie na nabywcę ułamkowej części własności lokalu użytkowego po wpłacie pełnej ceny przez nabywcę lub zobowiązaniu do udzielenia takiej zgody, jeżeli takie obciążenie istnieje.</w:t>
            </w:r>
          </w:p>
          <w:p w14:paraId="54525D06" w14:textId="77777777" w:rsidR="00281712" w:rsidRDefault="00281712">
            <w:pPr>
              <w:shd w:val="clear" w:color="auto" w:fill="FFFFFF"/>
              <w:spacing w:line="276" w:lineRule="auto"/>
              <w:rPr>
                <w:rFonts w:ascii="Arial" w:eastAsia="Arial" w:hAnsi="Arial" w:cs="Arial"/>
                <w:sz w:val="20"/>
                <w:szCs w:val="20"/>
              </w:rPr>
            </w:pPr>
          </w:p>
          <w:p w14:paraId="76C78D96"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lastRenderedPageBreak/>
              <w:t xml:space="preserve">Deweloper przedstawi zgodę ........................................... na </w:t>
            </w:r>
            <w:proofErr w:type="spellStart"/>
            <w:r>
              <w:rPr>
                <w:rFonts w:ascii="Arial" w:eastAsia="Arial" w:hAnsi="Arial" w:cs="Arial"/>
                <w:strike/>
                <w:sz w:val="20"/>
                <w:szCs w:val="20"/>
              </w:rPr>
              <w:t>bezobciążeniowe</w:t>
            </w:r>
            <w:proofErr w:type="spellEnd"/>
            <w:r>
              <w:rPr>
                <w:rFonts w:ascii="Arial" w:eastAsia="Arial" w:hAnsi="Arial" w:cs="Arial"/>
                <w:strike/>
                <w:sz w:val="20"/>
                <w:szCs w:val="20"/>
              </w:rPr>
              <w:t xml:space="preserve"> ustanowienie odrębnej własności lokalu mieszkalnego i przeniesienie jego własności na nabywcę po wpłacie pełnej ceny lub zobowiązanie do jej udzielenia. </w:t>
            </w:r>
          </w:p>
          <w:p w14:paraId="608FAE99" w14:textId="77777777" w:rsidR="00281712" w:rsidRDefault="00281712">
            <w:pPr>
              <w:shd w:val="clear" w:color="auto" w:fill="FFFFFF"/>
              <w:spacing w:line="276" w:lineRule="auto"/>
              <w:rPr>
                <w:rFonts w:ascii="Arial" w:eastAsia="Arial" w:hAnsi="Arial" w:cs="Arial"/>
                <w:sz w:val="20"/>
                <w:szCs w:val="20"/>
              </w:rPr>
            </w:pPr>
          </w:p>
          <w:p w14:paraId="032A0E36"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II. Informacja o możliwości zapoznania się w lokalu przedsiębiorstwa przez osobę zainteresowaną zawarciem umowy odpowiednio do zakresu umowy z:</w:t>
            </w:r>
          </w:p>
          <w:p w14:paraId="7F6FCCEF"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1) aktualnym stanem księgi wieczystej prowadzonej dla nieruchomości;</w:t>
            </w:r>
          </w:p>
          <w:p w14:paraId="7F15EA2E"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xml:space="preserve">2) aktualnym </w:t>
            </w:r>
            <w:r>
              <w:rPr>
                <w:rFonts w:ascii="Arial" w:eastAsia="Arial" w:hAnsi="Arial" w:cs="Arial"/>
                <w:strike/>
                <w:sz w:val="20"/>
                <w:szCs w:val="20"/>
              </w:rPr>
              <w:t>odpisem, wyciągiem, zaświadczeniem lub</w:t>
            </w:r>
            <w:r>
              <w:rPr>
                <w:rFonts w:ascii="Arial" w:eastAsia="Arial" w:hAnsi="Arial" w:cs="Arial"/>
                <w:sz w:val="20"/>
                <w:szCs w:val="20"/>
              </w:rPr>
              <w:t xml:space="preserve"> wydrukiem komputerowym z Centralnej Informacji Krajowego Rejestru Sądowego, jeżeli podmiot podlega wpisowi do Krajowego Rejestru Sądowego, </w:t>
            </w:r>
            <w:r>
              <w:rPr>
                <w:rFonts w:ascii="Arial" w:eastAsia="Arial" w:hAnsi="Arial" w:cs="Arial"/>
                <w:strike/>
                <w:sz w:val="20"/>
                <w:szCs w:val="20"/>
              </w:rPr>
              <w:t>albo aktualnym zaświadczeniem o wpisie do Centralnej Ewidencji i Informacji o Działalności Gospodarczej;</w:t>
            </w:r>
          </w:p>
          <w:p w14:paraId="06C5D323"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z w:val="20"/>
                <w:szCs w:val="20"/>
              </w:rPr>
              <w:t xml:space="preserve">3) pozwoleniem na budowę </w:t>
            </w:r>
            <w:r>
              <w:rPr>
                <w:rFonts w:ascii="Arial" w:eastAsia="Arial" w:hAnsi="Arial" w:cs="Arial"/>
                <w:strike/>
                <w:sz w:val="20"/>
                <w:szCs w:val="20"/>
              </w:rPr>
              <w:t xml:space="preserve">albo zgłoszeniem budowy, o którym mowa w </w:t>
            </w:r>
            <w:hyperlink r:id="rId18" w:anchor="/document/16796118/2023-09-25?unitId=zal(@1)art(29)&amp;cm=DOCUMENT">
              <w:r w:rsidR="00281712">
                <w:rPr>
                  <w:rFonts w:ascii="Arial" w:eastAsia="Arial" w:hAnsi="Arial" w:cs="Arial"/>
                  <w:strike/>
                  <w:sz w:val="20"/>
                  <w:szCs w:val="20"/>
                </w:rPr>
                <w:t>art. 29</w:t>
              </w:r>
            </w:hyperlink>
            <w:r>
              <w:rPr>
                <w:rFonts w:ascii="Arial" w:eastAsia="Arial" w:hAnsi="Arial" w:cs="Arial"/>
                <w:strike/>
                <w:sz w:val="20"/>
                <w:szCs w:val="20"/>
              </w:rPr>
              <w:t xml:space="preserve"> ust. 1 pkt 1 ustawy z dnia 7 lipca 1994 r. - Prawo budowlane, do którego organ administracji architektoniczno-budowlanej nie wniósł sprzeciwu;</w:t>
            </w:r>
          </w:p>
          <w:p w14:paraId="6E4192E5"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4) sprawozdaniem finansowym dewelopera za ostatnie dwa lata, a w przypadku:</w:t>
            </w:r>
          </w:p>
          <w:p w14:paraId="64AD4956" w14:textId="77777777" w:rsidR="00281712" w:rsidRDefault="00000000">
            <w:pPr>
              <w:shd w:val="clear" w:color="auto" w:fill="FFFFFF"/>
              <w:spacing w:line="276" w:lineRule="auto"/>
              <w:ind w:left="237"/>
              <w:rPr>
                <w:rFonts w:ascii="Arial" w:eastAsia="Arial" w:hAnsi="Arial" w:cs="Arial"/>
                <w:strike/>
                <w:sz w:val="20"/>
                <w:szCs w:val="20"/>
              </w:rPr>
            </w:pPr>
            <w:r>
              <w:rPr>
                <w:rFonts w:ascii="Arial" w:eastAsia="Arial" w:hAnsi="Arial" w:cs="Arial"/>
                <w:strike/>
                <w:sz w:val="20"/>
                <w:szCs w:val="20"/>
              </w:rPr>
              <w:t>a) prowadzenia działalności przez okres krótszy niż dwa lata - sprawozdaniem finansowym za okres ostatniego roku,</w:t>
            </w:r>
          </w:p>
          <w:p w14:paraId="66E34287" w14:textId="77777777" w:rsidR="00281712" w:rsidRDefault="00000000">
            <w:pPr>
              <w:shd w:val="clear" w:color="auto" w:fill="FFFFFF"/>
              <w:spacing w:line="276" w:lineRule="auto"/>
              <w:ind w:left="237"/>
              <w:rPr>
                <w:rFonts w:ascii="Arial" w:eastAsia="Arial" w:hAnsi="Arial" w:cs="Arial"/>
                <w:sz w:val="20"/>
                <w:szCs w:val="20"/>
              </w:rPr>
            </w:pPr>
            <w:r>
              <w:rPr>
                <w:rFonts w:ascii="Arial" w:eastAsia="Arial" w:hAnsi="Arial" w:cs="Arial"/>
                <w:sz w:val="20"/>
                <w:szCs w:val="20"/>
              </w:rPr>
              <w:t>b</w:t>
            </w:r>
            <w:r>
              <w:rPr>
                <w:rFonts w:ascii="Arial" w:eastAsia="Arial" w:hAnsi="Arial" w:cs="Arial"/>
                <w:strike/>
                <w:sz w:val="20"/>
                <w:szCs w:val="20"/>
              </w:rPr>
              <w:t>) realizacji inwestycji przez spółkę celową - sprawozdaniem spółki dominującej oraz spółki celowej;</w:t>
            </w:r>
          </w:p>
          <w:p w14:paraId="377C3087"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5) projektem budowlanym;</w:t>
            </w:r>
          </w:p>
          <w:p w14:paraId="325E6BB5"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6) decyzją o pozwoleniu na użytkowanie budynku lub zawiadomieniem o zakończeniu budowy, do którego organ nadzoru budowlanego nie wniósł sprzeciwu;</w:t>
            </w:r>
          </w:p>
          <w:p w14:paraId="6B56CF39"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7) zaświadczeniem o samodzielności lokalu;</w:t>
            </w:r>
          </w:p>
          <w:p w14:paraId="7C58C10E"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8) aktem ustanowienia odrębnej własności lokalu;</w:t>
            </w:r>
          </w:p>
          <w:p w14:paraId="73F31FF5"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9) dokumentem potwierdzającym:</w:t>
            </w:r>
          </w:p>
          <w:p w14:paraId="511DED2B"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 xml:space="preserve">a) zgodę banku, kasy lub innego wierzyciela hipotecznego na </w:t>
            </w:r>
            <w:proofErr w:type="spellStart"/>
            <w:r>
              <w:rPr>
                <w:rFonts w:ascii="Arial" w:eastAsia="Arial" w:hAnsi="Arial" w:cs="Arial"/>
                <w:strike/>
                <w:sz w:val="20"/>
                <w:szCs w:val="20"/>
              </w:rPr>
              <w:t>bezobciążeniowe</w:t>
            </w:r>
            <w:proofErr w:type="spellEnd"/>
            <w:r>
              <w:rPr>
                <w:rFonts w:ascii="Arial" w:eastAsia="Arial" w:hAnsi="Arial" w:cs="Arial"/>
                <w:strike/>
                <w:sz w:val="20"/>
                <w:szCs w:val="20"/>
              </w:rPr>
              <w:t xml:space="preserve"> ustanowienie odrębnej własności lokalu mieszkalnego i przeniesienie jego własności na nabywcę po wpłacie pełnej ceny przez nabywcę lub zobowiązanie do jej udzielenia, jeżeli takie obciążenie istnieje,</w:t>
            </w:r>
            <w:r>
              <w:rPr>
                <w:rFonts w:ascii="Arial" w:eastAsia="Arial" w:hAnsi="Arial" w:cs="Arial"/>
                <w:sz w:val="20"/>
                <w:szCs w:val="20"/>
              </w:rPr>
              <w:t xml:space="preserve"> </w:t>
            </w:r>
            <w:r>
              <w:rPr>
                <w:rFonts w:ascii="Arial" w:eastAsia="Arial" w:hAnsi="Arial" w:cs="Arial"/>
                <w:strike/>
                <w:sz w:val="20"/>
                <w:szCs w:val="20"/>
              </w:rPr>
              <w:t xml:space="preserve">albo zgodę banku, kasy lub innego wierzyciela hipotecznego na </w:t>
            </w:r>
            <w:proofErr w:type="spellStart"/>
            <w:r>
              <w:rPr>
                <w:rFonts w:ascii="Arial" w:eastAsia="Arial" w:hAnsi="Arial" w:cs="Arial"/>
                <w:strike/>
                <w:sz w:val="20"/>
                <w:szCs w:val="20"/>
              </w:rPr>
              <w:t>bezobciążeniowe</w:t>
            </w:r>
            <w:proofErr w:type="spellEnd"/>
            <w:r>
              <w:rPr>
                <w:rFonts w:ascii="Arial" w:eastAsia="Arial" w:hAnsi="Arial" w:cs="Arial"/>
                <w:strike/>
                <w:sz w:val="20"/>
                <w:szCs w:val="20"/>
              </w:rPr>
              <w:t xml:space="preserv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zaspokajaniu potrzeb mieszkaniowych po wpłacie pełnej ceny przez nabywcę lub zobowiązanie do jej udzielenia, jeżeli takie obciążenie istnieje,</w:t>
            </w:r>
          </w:p>
          <w:p w14:paraId="04206B82" w14:textId="77777777" w:rsidR="00281712" w:rsidRDefault="00000000">
            <w:pPr>
              <w:shd w:val="clear" w:color="auto" w:fill="FFFFFF"/>
              <w:spacing w:line="276" w:lineRule="auto"/>
              <w:rPr>
                <w:rFonts w:ascii="Arial" w:eastAsia="Arial" w:hAnsi="Arial" w:cs="Arial"/>
                <w:strike/>
                <w:sz w:val="20"/>
                <w:szCs w:val="20"/>
              </w:rPr>
            </w:pPr>
            <w:r>
              <w:rPr>
                <w:rFonts w:ascii="Arial" w:eastAsia="Arial" w:hAnsi="Arial" w:cs="Arial"/>
                <w:strike/>
                <w:sz w:val="20"/>
                <w:szCs w:val="20"/>
              </w:rPr>
              <w:t xml:space="preserve">b) w przypadku umów, o których mowa w art. 2 ust. 2 ustawy z dnia 20 maja 2021 r. o ochronie praw nabywcy lokalu mieszkalnego lub domu jednorodzinnego oraz Deweloperskim Funduszu Gwarancyjnym - zgodę banku, kasy lub innego wierzyciela hipotecznego na </w:t>
            </w:r>
            <w:proofErr w:type="spellStart"/>
            <w:r>
              <w:rPr>
                <w:rFonts w:ascii="Arial" w:eastAsia="Arial" w:hAnsi="Arial" w:cs="Arial"/>
                <w:strike/>
                <w:sz w:val="20"/>
                <w:szCs w:val="20"/>
              </w:rPr>
              <w:t>bezobciążeniowe</w:t>
            </w:r>
            <w:proofErr w:type="spellEnd"/>
            <w:r>
              <w:rPr>
                <w:rFonts w:ascii="Arial" w:eastAsia="Arial" w:hAnsi="Arial" w:cs="Arial"/>
                <w:strike/>
                <w:sz w:val="20"/>
                <w:szCs w:val="20"/>
              </w:rPr>
              <w:t xml:space="preserve"> przeniesienie własności lokalu użytkowego na nabywcę po wpłacie pełnej ceny przez nabywcę lub zobowiązanie do udzielenia takiej zgody, jeżeli takie obciążenie istnieje, albo zgodę banku, kasy lub innego wierzyciela hipotecznego na </w:t>
            </w:r>
            <w:proofErr w:type="spellStart"/>
            <w:r>
              <w:rPr>
                <w:rFonts w:ascii="Arial" w:eastAsia="Arial" w:hAnsi="Arial" w:cs="Arial"/>
                <w:strike/>
                <w:sz w:val="20"/>
                <w:szCs w:val="20"/>
              </w:rPr>
              <w:t>bezobciążeniowe</w:t>
            </w:r>
            <w:proofErr w:type="spellEnd"/>
            <w:r>
              <w:rPr>
                <w:rFonts w:ascii="Arial" w:eastAsia="Arial" w:hAnsi="Arial" w:cs="Arial"/>
                <w:strike/>
                <w:sz w:val="20"/>
                <w:szCs w:val="20"/>
              </w:rPr>
              <w:t xml:space="preserve"> przeniesienie na nabywcę ułamkowej części własności lokalu użytkowego po wpłacie pełnej ceny przez nabywcę lub zobowiązanie do udzielenia takiej zgody, jeżeli takie obciążenie istnieje.</w:t>
            </w:r>
          </w:p>
          <w:p w14:paraId="6AC90861" w14:textId="77777777" w:rsidR="00281712" w:rsidRDefault="00281712">
            <w:pPr>
              <w:shd w:val="clear" w:color="auto" w:fill="FFFFFF"/>
              <w:spacing w:line="276" w:lineRule="auto"/>
              <w:rPr>
                <w:rFonts w:ascii="Arial" w:eastAsia="Arial" w:hAnsi="Arial" w:cs="Arial"/>
                <w:sz w:val="20"/>
                <w:szCs w:val="20"/>
              </w:rPr>
            </w:pPr>
          </w:p>
          <w:p w14:paraId="3D536D3F" w14:textId="77777777" w:rsidR="00281712" w:rsidRDefault="00000000">
            <w:pPr>
              <w:pBdr>
                <w:top w:val="nil"/>
                <w:left w:val="nil"/>
                <w:bottom w:val="nil"/>
                <w:right w:val="nil"/>
                <w:between w:val="nil"/>
              </w:pBdr>
              <w:spacing w:after="144"/>
              <w:rPr>
                <w:rFonts w:ascii="Arial" w:eastAsia="Arial" w:hAnsi="Arial" w:cs="Arial"/>
                <w:sz w:val="20"/>
                <w:szCs w:val="20"/>
              </w:rPr>
            </w:pPr>
            <w:r>
              <w:rPr>
                <w:rFonts w:ascii="Arial" w:eastAsia="Arial" w:hAnsi="Arial" w:cs="Arial"/>
                <w:sz w:val="20"/>
                <w:szCs w:val="20"/>
              </w:rPr>
              <w:t xml:space="preserve">Dostęp do powyższych materiałów możliwy jest pod adresem Młynne 30234-600 Limanowa od poniedziałku do piątku w godzinach 9:00 – 16:00 po uprzednim telefonicznym bądź mailowym umówieniu wizyty. </w:t>
            </w:r>
          </w:p>
          <w:p w14:paraId="4492D50A" w14:textId="77777777" w:rsidR="00281712" w:rsidRDefault="00281712">
            <w:pPr>
              <w:spacing w:after="80" w:line="239" w:lineRule="auto"/>
              <w:ind w:right="48"/>
              <w:rPr>
                <w:rFonts w:ascii="Arial" w:eastAsia="Arial" w:hAnsi="Arial" w:cs="Arial"/>
                <w:sz w:val="20"/>
                <w:szCs w:val="20"/>
              </w:rPr>
            </w:pPr>
          </w:p>
          <w:p w14:paraId="5003C197"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III. Informacja:</w:t>
            </w:r>
          </w:p>
          <w:p w14:paraId="3B269958"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xml:space="preserve">Środki pieniężne zgromadzone w PKO BP S.A. prowadzącym otwarty mieszkaniowy rachunek powierniczy albo zamknięty mieszkaniowy rachunek powierniczy, są objęte ochroną </w:t>
            </w:r>
            <w:r>
              <w:rPr>
                <w:rFonts w:ascii="Arial" w:eastAsia="Arial" w:hAnsi="Arial" w:cs="Arial"/>
                <w:b/>
                <w:bCs/>
                <w:sz w:val="20"/>
                <w:szCs w:val="20"/>
              </w:rPr>
              <w:t>obowiązkowego</w:t>
            </w:r>
            <w:r>
              <w:rPr>
                <w:rFonts w:ascii="Arial" w:eastAsia="Arial" w:hAnsi="Arial" w:cs="Arial"/>
                <w:sz w:val="20"/>
                <w:szCs w:val="20"/>
              </w:rPr>
              <w:t xml:space="preserve"> systemu gwarantowania depozytów na zasadach określonych w </w:t>
            </w:r>
            <w:hyperlink r:id="rId19" w:anchor="/document/18323314?cm=DOCUMENT">
              <w:r w:rsidR="00281712">
                <w:rPr>
                  <w:rFonts w:ascii="Arial" w:eastAsia="Arial" w:hAnsi="Arial" w:cs="Arial"/>
                  <w:sz w:val="20"/>
                  <w:szCs w:val="20"/>
                </w:rPr>
                <w:t>ustawie</w:t>
              </w:r>
            </w:hyperlink>
            <w:r>
              <w:rPr>
                <w:rFonts w:ascii="Arial" w:eastAsia="Arial" w:hAnsi="Arial" w:cs="Arial"/>
                <w:sz w:val="20"/>
                <w:szCs w:val="20"/>
              </w:rPr>
              <w:t xml:space="preserve"> z dnia 10 czerwca 2016 r. o Bankowym Funduszu Gwarancyjnym, systemie gwarantowania depozytów oraz przymusowej restrukturyzacji (Dz. U. z 2022 r. poz. 2253 oraz z 2023 r. poz. 825, 1705, 1784 i 1843).</w:t>
            </w:r>
          </w:p>
          <w:p w14:paraId="52D5967D"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Informacje podstawowe o obowiązkowym systemie gwarantowania depozytów:</w:t>
            </w:r>
          </w:p>
          <w:p w14:paraId="66FB2B39"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xml:space="preserve">- ochrona środków dotyczy sytuacji spełnienia warunku gwarancji wobec PKO BP S.A.- w przypadku rachunku powierniczego deponentem (uprawnionym do środków gwarantowanych) jest każdy </w:t>
            </w:r>
            <w:r>
              <w:rPr>
                <w:rFonts w:ascii="Arial" w:eastAsia="Arial" w:hAnsi="Arial" w:cs="Arial"/>
                <w:sz w:val="20"/>
                <w:szCs w:val="20"/>
              </w:rPr>
              <w:lastRenderedPageBreak/>
              <w:t>z powierzających, w granicach wynikających z jego udziału w kwocie zgromadzonej na tym rachunku, a w granicach pozostałej kwoty na rachunku prawo do środków gwarantowanych ma powiernik,</w:t>
            </w:r>
          </w:p>
          <w:p w14:paraId="4CB6268A"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limit gwarancyjny przypadający na jednego deponenta to równowartość w złotych 100 000 euro; w przypadkach określonych w art. 24 ust. 3 i 4 ustawy z dnia 10 czerwca 2016 r. o Bankowym Funduszu Gwarancyjnym, systemie gwarantowania depozytów oraz przymusowej restrukturyzacji, środki deponenta, w terminie 3 miesięcy od dnia ich wpływu na rachunek, objęte są gwarancjami ponad równowartość w złotych 100 000 euro,</w:t>
            </w:r>
          </w:p>
          <w:p w14:paraId="02F14724"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podstawą wyliczenia kwoty środków gwarantowanych należnej deponentowi jest suma wszystkich podlegających ochronie należności tego deponenta od banku lub kasy, w tym należności z tytułu środków zgromadzonych na jego rachunkach osobistych i z tytułu jego udziału w środkach zgromadzonych na rachunku powierniczym,</w:t>
            </w:r>
          </w:p>
          <w:p w14:paraId="7D42DCBB"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wypłata środków gwarantowanych - co do zasady - następuje w terminie 7 dni roboczych od dnia spełnienia warunku gwarancji wobec banku lub kasy,</w:t>
            </w:r>
          </w:p>
          <w:p w14:paraId="091AFC08"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wypłata środków gwarantowanych jest dokonywana w złotych,</w:t>
            </w:r>
          </w:p>
          <w:p w14:paraId="6B438051"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PKO BP S.A.  korzysta także z następujących znaków towarowych:</w:t>
            </w:r>
          </w:p>
          <w:p w14:paraId="179E9339"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xml:space="preserve">Dalsze informacje na temat systemu gwarantowania depozytów można uzyskać na stronie internetowej Bankowego Funduszu Gwarancyjnego: </w:t>
            </w:r>
            <w:hyperlink r:id="rId20">
              <w:r w:rsidR="00281712">
                <w:rPr>
                  <w:rFonts w:ascii="Arial" w:eastAsia="Arial" w:hAnsi="Arial" w:cs="Arial"/>
                  <w:sz w:val="20"/>
                  <w:szCs w:val="20"/>
                </w:rPr>
                <w:t>https://www.bfg.pl/</w:t>
              </w:r>
            </w:hyperlink>
            <w:r>
              <w:rPr>
                <w:rFonts w:ascii="Arial" w:eastAsia="Arial" w:hAnsi="Arial" w:cs="Arial"/>
                <w:sz w:val="20"/>
                <w:szCs w:val="20"/>
              </w:rPr>
              <w:t>.</w:t>
            </w:r>
          </w:p>
          <w:p w14:paraId="3982A57C" w14:textId="77777777" w:rsidR="00281712" w:rsidRDefault="00281712">
            <w:pPr>
              <w:shd w:val="clear" w:color="auto" w:fill="FFFFFF"/>
              <w:spacing w:line="276" w:lineRule="auto"/>
              <w:rPr>
                <w:rFonts w:ascii="Arial" w:eastAsia="Arial" w:hAnsi="Arial" w:cs="Arial"/>
                <w:sz w:val="20"/>
                <w:szCs w:val="20"/>
              </w:rPr>
            </w:pPr>
          </w:p>
          <w:p w14:paraId="64134D3A"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xml:space="preserve">Informacja zamieszczana w przypadku zawarcia umowy mieszkaniowego rachunku powierniczego z oddziałem instytucji kredytowej w rozumieniu </w:t>
            </w:r>
            <w:hyperlink r:id="rId21" w:anchor="/document/16799069?unitId=art(4)ust(1)pkt(18)&amp;cm=DOCUMENT">
              <w:r w:rsidR="00281712">
                <w:rPr>
                  <w:rFonts w:ascii="Arial" w:eastAsia="Arial" w:hAnsi="Arial" w:cs="Arial"/>
                  <w:sz w:val="20"/>
                  <w:szCs w:val="20"/>
                </w:rPr>
                <w:t>art. 4 ust. 1 pkt 18</w:t>
              </w:r>
            </w:hyperlink>
            <w:r>
              <w:rPr>
                <w:rFonts w:ascii="Arial" w:eastAsia="Arial" w:hAnsi="Arial" w:cs="Arial"/>
                <w:sz w:val="20"/>
                <w:szCs w:val="20"/>
              </w:rPr>
              <w:t xml:space="preserve"> ustawy z dnia 29 sierpnia 1997 r. - Prawo bankowe (Dz. U. z 2022 r. poz. 2324, 2339, 2640 i 2707 oraz z 2023 r. poz. 180, 825, 996, 1059, 1394, 1407, 1723 i 1843).</w:t>
            </w:r>
          </w:p>
          <w:p w14:paraId="53869957" w14:textId="77777777" w:rsidR="00281712" w:rsidRDefault="00281712">
            <w:pPr>
              <w:shd w:val="clear" w:color="auto" w:fill="FFFFFF"/>
              <w:spacing w:line="276" w:lineRule="auto"/>
              <w:rPr>
                <w:rFonts w:ascii="Arial" w:eastAsia="Arial" w:hAnsi="Arial" w:cs="Arial"/>
                <w:sz w:val="20"/>
                <w:szCs w:val="20"/>
              </w:rPr>
            </w:pPr>
          </w:p>
          <w:p w14:paraId="6DB56E54"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 xml:space="preserve">Oddział instytucji kredytowej w rozumieniu </w:t>
            </w:r>
            <w:hyperlink r:id="rId22" w:anchor="/document/16799069?unitId=art(4)ust(1)pkt(18)&amp;cm=DOCUMENT">
              <w:r w:rsidR="00281712">
                <w:rPr>
                  <w:rFonts w:ascii="Arial" w:eastAsia="Arial" w:hAnsi="Arial" w:cs="Arial"/>
                  <w:sz w:val="20"/>
                  <w:szCs w:val="20"/>
                </w:rPr>
                <w:t>art. 4 ust. 1 pkt 18</w:t>
              </w:r>
            </w:hyperlink>
            <w:r>
              <w:rPr>
                <w:rFonts w:ascii="Arial" w:eastAsia="Arial" w:hAnsi="Arial" w:cs="Arial"/>
                <w:sz w:val="20"/>
                <w:szCs w:val="20"/>
              </w:rPr>
              <w:t xml:space="preserve"> ustawy z dnia 29 sierpnia 1997 r. - Prawo bankowe jest objęty systemem gwarantowania państwa macierzystego, co oznacza, że nie mają do niego zastosowania przepisy ustawy z dnia 10 czerwca 2016 r. o Bankowym Funduszu Gwarancyjnym, systemie gwarantowania depozytów oraz przymusowej restrukturyzacji. </w:t>
            </w:r>
          </w:p>
          <w:p w14:paraId="6456708B" w14:textId="77777777" w:rsidR="00281712" w:rsidRDefault="00281712">
            <w:pPr>
              <w:shd w:val="clear" w:color="auto" w:fill="FFFFFF"/>
              <w:spacing w:line="276" w:lineRule="auto"/>
              <w:rPr>
                <w:rFonts w:ascii="Arial" w:eastAsia="Arial" w:hAnsi="Arial" w:cs="Arial"/>
                <w:sz w:val="20"/>
                <w:szCs w:val="20"/>
              </w:rPr>
            </w:pPr>
          </w:p>
          <w:p w14:paraId="63287137" w14:textId="77777777" w:rsidR="00281712" w:rsidRDefault="00000000">
            <w:pPr>
              <w:shd w:val="clear" w:color="auto" w:fill="FFFFFF"/>
              <w:spacing w:line="276" w:lineRule="auto"/>
              <w:rPr>
                <w:rFonts w:ascii="Arial" w:eastAsia="Arial" w:hAnsi="Arial" w:cs="Arial"/>
                <w:sz w:val="20"/>
                <w:szCs w:val="20"/>
              </w:rPr>
            </w:pPr>
            <w:r>
              <w:rPr>
                <w:rFonts w:ascii="Arial" w:eastAsia="Arial" w:hAnsi="Arial" w:cs="Arial"/>
                <w:sz w:val="20"/>
                <w:szCs w:val="20"/>
              </w:rPr>
              <w:t>Nie dotyczy</w:t>
            </w:r>
          </w:p>
          <w:p w14:paraId="218C3A53" w14:textId="77777777" w:rsidR="00281712" w:rsidRDefault="00281712">
            <w:pPr>
              <w:shd w:val="clear" w:color="auto" w:fill="FFFFFF"/>
              <w:spacing w:line="276" w:lineRule="auto"/>
              <w:rPr>
                <w:rFonts w:ascii="Arial" w:eastAsia="Arial" w:hAnsi="Arial" w:cs="Arial"/>
                <w:sz w:val="20"/>
                <w:szCs w:val="20"/>
              </w:rPr>
            </w:pPr>
          </w:p>
        </w:tc>
      </w:tr>
    </w:tbl>
    <w:p w14:paraId="57AB3660" w14:textId="77777777" w:rsidR="00281712" w:rsidRDefault="00281712">
      <w:pPr>
        <w:rPr>
          <w:rFonts w:ascii="Arial" w:eastAsia="Arial" w:hAnsi="Arial" w:cs="Arial"/>
          <w:b/>
          <w:bCs/>
          <w:sz w:val="20"/>
          <w:szCs w:val="20"/>
        </w:rPr>
      </w:pPr>
    </w:p>
    <w:p w14:paraId="5E51EDE5" w14:textId="77777777" w:rsidR="00281712" w:rsidRDefault="00281712">
      <w:pPr>
        <w:rPr>
          <w:rFonts w:ascii="Arial" w:eastAsia="Arial" w:hAnsi="Arial" w:cs="Arial"/>
          <w:b/>
          <w:bCs/>
          <w:sz w:val="20"/>
          <w:szCs w:val="20"/>
        </w:rPr>
      </w:pPr>
    </w:p>
    <w:p w14:paraId="08204F0C" w14:textId="77777777" w:rsidR="00281712" w:rsidRDefault="00000000">
      <w:pPr>
        <w:rPr>
          <w:rFonts w:ascii="Arial" w:eastAsia="Arial" w:hAnsi="Arial" w:cs="Arial"/>
          <w:b/>
          <w:bCs/>
          <w:sz w:val="20"/>
          <w:szCs w:val="20"/>
        </w:rPr>
      </w:pPr>
      <w:r>
        <w:rPr>
          <w:rFonts w:ascii="Arial" w:eastAsia="Arial" w:hAnsi="Arial" w:cs="Arial"/>
          <w:b/>
          <w:bCs/>
          <w:sz w:val="20"/>
          <w:szCs w:val="20"/>
        </w:rPr>
        <w:t xml:space="preserve">   CZĘŚĆ INDYWIDUALNA </w:t>
      </w:r>
    </w:p>
    <w:tbl>
      <w:tblPr>
        <w:tblStyle w:val="a7"/>
        <w:tblW w:w="9639" w:type="dxa"/>
        <w:tblInd w:w="137" w:type="dxa"/>
        <w:tblLayout w:type="fixed"/>
        <w:tblLook w:val="0400" w:firstRow="0" w:lastRow="0" w:firstColumn="0" w:lastColumn="0" w:noHBand="0" w:noVBand="1"/>
      </w:tblPr>
      <w:tblGrid>
        <w:gridCol w:w="2930"/>
        <w:gridCol w:w="3069"/>
        <w:gridCol w:w="3640"/>
      </w:tblGrid>
      <w:tr w:rsidR="00281712" w14:paraId="5166BC78" w14:textId="77777777">
        <w:trPr>
          <w:trHeight w:val="807"/>
        </w:trPr>
        <w:tc>
          <w:tcPr>
            <w:tcW w:w="2930" w:type="dxa"/>
            <w:tcBorders>
              <w:top w:val="single" w:sz="4" w:space="0" w:color="000000"/>
              <w:left w:val="single" w:sz="4" w:space="0" w:color="000000"/>
              <w:right w:val="single" w:sz="4" w:space="0" w:color="000000"/>
            </w:tcBorders>
            <w:vAlign w:val="center"/>
          </w:tcPr>
          <w:p w14:paraId="5A854591"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Cena lokalu mieszkalnego albo domu jednorodzinnego </w:t>
            </w:r>
          </w:p>
        </w:tc>
        <w:tc>
          <w:tcPr>
            <w:tcW w:w="6709" w:type="dxa"/>
            <w:gridSpan w:val="2"/>
            <w:tcBorders>
              <w:top w:val="single" w:sz="4" w:space="0" w:color="000000"/>
              <w:left w:val="single" w:sz="4" w:space="0" w:color="000000"/>
              <w:right w:val="single" w:sz="4" w:space="0" w:color="000000"/>
            </w:tcBorders>
          </w:tcPr>
          <w:p w14:paraId="45CAAD15" w14:textId="77777777" w:rsidR="00281712" w:rsidRDefault="00281712">
            <w:pPr>
              <w:rPr>
                <w:rFonts w:ascii="Arial" w:eastAsia="Arial" w:hAnsi="Arial" w:cs="Arial"/>
                <w:sz w:val="20"/>
                <w:szCs w:val="20"/>
              </w:rPr>
            </w:pPr>
          </w:p>
          <w:p w14:paraId="0B5EDD91" w14:textId="6EDC6B6C" w:rsidR="00281712" w:rsidRDefault="004E5594">
            <w:pPr>
              <w:rPr>
                <w:rFonts w:ascii="Arial" w:eastAsia="Arial" w:hAnsi="Arial" w:cs="Arial"/>
                <w:sz w:val="20"/>
                <w:szCs w:val="20"/>
              </w:rPr>
            </w:pPr>
            <w:r>
              <w:rPr>
                <w:rFonts w:ascii="Arial" w:eastAsia="Arial" w:hAnsi="Arial" w:cs="Arial"/>
                <w:sz w:val="20"/>
                <w:szCs w:val="20"/>
              </w:rPr>
              <w:t>Cena lokalu: 7</w:t>
            </w:r>
            <w:r w:rsidR="00EE21CF">
              <w:rPr>
                <w:rFonts w:ascii="Arial" w:eastAsia="Arial" w:hAnsi="Arial" w:cs="Arial"/>
                <w:sz w:val="20"/>
                <w:szCs w:val="20"/>
              </w:rPr>
              <w:t>4</w:t>
            </w:r>
            <w:r>
              <w:rPr>
                <w:rFonts w:ascii="Arial" w:eastAsia="Arial" w:hAnsi="Arial" w:cs="Arial"/>
                <w:sz w:val="20"/>
                <w:szCs w:val="20"/>
              </w:rPr>
              <w:t>4 000 zł, cena miejsca postojowego 14 900 zł</w:t>
            </w:r>
          </w:p>
        </w:tc>
      </w:tr>
      <w:tr w:rsidR="00281712" w14:paraId="5FDC41BC" w14:textId="77777777">
        <w:trPr>
          <w:trHeight w:val="935"/>
        </w:trPr>
        <w:tc>
          <w:tcPr>
            <w:tcW w:w="2930" w:type="dxa"/>
            <w:tcBorders>
              <w:top w:val="single" w:sz="4" w:space="0" w:color="000000"/>
              <w:left w:val="single" w:sz="4" w:space="0" w:color="000000"/>
              <w:right w:val="single" w:sz="4" w:space="0" w:color="000000"/>
            </w:tcBorders>
            <w:vAlign w:val="center"/>
          </w:tcPr>
          <w:p w14:paraId="6D593BA8"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Powierzchnia użytkowa lokalu mieszkalnego albo domu jednorodzinnego </w:t>
            </w:r>
          </w:p>
        </w:tc>
        <w:tc>
          <w:tcPr>
            <w:tcW w:w="6709" w:type="dxa"/>
            <w:gridSpan w:val="2"/>
            <w:tcBorders>
              <w:top w:val="single" w:sz="4" w:space="0" w:color="000000"/>
              <w:left w:val="single" w:sz="4" w:space="0" w:color="000000"/>
              <w:right w:val="single" w:sz="4" w:space="0" w:color="000000"/>
            </w:tcBorders>
          </w:tcPr>
          <w:p w14:paraId="135283BC" w14:textId="77777777" w:rsidR="00281712" w:rsidRDefault="00281712">
            <w:pPr>
              <w:rPr>
                <w:rFonts w:ascii="Arial" w:eastAsia="Arial" w:hAnsi="Arial" w:cs="Arial"/>
                <w:sz w:val="20"/>
                <w:szCs w:val="20"/>
              </w:rPr>
            </w:pPr>
          </w:p>
          <w:p w14:paraId="5F9485C2" w14:textId="74867D37" w:rsidR="00281712" w:rsidRDefault="004E5594">
            <w:pPr>
              <w:rPr>
                <w:rFonts w:ascii="Arial" w:eastAsia="Arial" w:hAnsi="Arial" w:cs="Arial"/>
                <w:sz w:val="20"/>
                <w:szCs w:val="20"/>
              </w:rPr>
            </w:pPr>
            <w:r>
              <w:rPr>
                <w:rFonts w:ascii="Arial" w:eastAsia="Arial" w:hAnsi="Arial" w:cs="Arial"/>
                <w:sz w:val="20"/>
                <w:szCs w:val="20"/>
              </w:rPr>
              <w:t xml:space="preserve">85,26 m2 </w:t>
            </w:r>
          </w:p>
        </w:tc>
      </w:tr>
      <w:tr w:rsidR="00281712" w14:paraId="5DBB3225" w14:textId="77777777">
        <w:trPr>
          <w:trHeight w:val="71"/>
        </w:trPr>
        <w:tc>
          <w:tcPr>
            <w:tcW w:w="2930" w:type="dxa"/>
            <w:tcBorders>
              <w:top w:val="single" w:sz="4" w:space="0" w:color="000000"/>
              <w:left w:val="single" w:sz="4" w:space="0" w:color="000000"/>
              <w:right w:val="single" w:sz="4" w:space="0" w:color="000000"/>
            </w:tcBorders>
            <w:vAlign w:val="center"/>
          </w:tcPr>
          <w:p w14:paraId="1FD2B678"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Cena m</w:t>
            </w:r>
            <w:r>
              <w:rPr>
                <w:rFonts w:ascii="Arial" w:eastAsia="Arial" w:hAnsi="Arial" w:cs="Arial"/>
                <w:sz w:val="20"/>
                <w:szCs w:val="20"/>
                <w:vertAlign w:val="superscript"/>
              </w:rPr>
              <w:t>2</w:t>
            </w:r>
            <w:r>
              <w:rPr>
                <w:rFonts w:ascii="Arial" w:eastAsia="Arial" w:hAnsi="Arial" w:cs="Arial"/>
                <w:sz w:val="20"/>
                <w:szCs w:val="20"/>
              </w:rPr>
              <w:t xml:space="preserve"> powierzchni użytkowej lokalu mieszkalnego albo domu jednorodzinnego </w:t>
            </w:r>
          </w:p>
        </w:tc>
        <w:tc>
          <w:tcPr>
            <w:tcW w:w="6709" w:type="dxa"/>
            <w:gridSpan w:val="2"/>
            <w:tcBorders>
              <w:top w:val="single" w:sz="4" w:space="0" w:color="000000"/>
              <w:left w:val="single" w:sz="4" w:space="0" w:color="000000"/>
              <w:bottom w:val="single" w:sz="4" w:space="0" w:color="000000"/>
              <w:right w:val="single" w:sz="4" w:space="0" w:color="000000"/>
            </w:tcBorders>
          </w:tcPr>
          <w:p w14:paraId="71AEE605" w14:textId="2BD97FCC" w:rsidR="00281712" w:rsidRDefault="004E5594">
            <w:pPr>
              <w:spacing w:line="259" w:lineRule="auto"/>
              <w:ind w:left="2"/>
              <w:rPr>
                <w:rFonts w:ascii="Arial" w:eastAsia="Arial" w:hAnsi="Arial" w:cs="Arial"/>
                <w:sz w:val="20"/>
                <w:szCs w:val="20"/>
              </w:rPr>
            </w:pPr>
            <w:r>
              <w:rPr>
                <w:rFonts w:ascii="Arial" w:eastAsia="Arial" w:hAnsi="Arial" w:cs="Arial"/>
                <w:sz w:val="20"/>
                <w:szCs w:val="20"/>
              </w:rPr>
              <w:t>8</w:t>
            </w:r>
            <w:r w:rsidR="00EE21CF">
              <w:rPr>
                <w:rFonts w:ascii="Arial" w:eastAsia="Arial" w:hAnsi="Arial" w:cs="Arial"/>
                <w:sz w:val="20"/>
                <w:szCs w:val="20"/>
              </w:rPr>
              <w:t xml:space="preserve">726,24 </w:t>
            </w:r>
            <w:r>
              <w:rPr>
                <w:rFonts w:ascii="Arial" w:eastAsia="Arial" w:hAnsi="Arial" w:cs="Arial"/>
                <w:sz w:val="20"/>
                <w:szCs w:val="20"/>
              </w:rPr>
              <w:t>zł</w:t>
            </w:r>
          </w:p>
        </w:tc>
      </w:tr>
      <w:tr w:rsidR="00281712" w14:paraId="4F7C79CE" w14:textId="77777777">
        <w:trPr>
          <w:trHeight w:val="2893"/>
        </w:trPr>
        <w:tc>
          <w:tcPr>
            <w:tcW w:w="2930" w:type="dxa"/>
            <w:tcBorders>
              <w:top w:val="single" w:sz="4" w:space="0" w:color="000000"/>
              <w:left w:val="single" w:sz="4" w:space="0" w:color="000000"/>
              <w:bottom w:val="single" w:sz="4" w:space="0" w:color="000000"/>
              <w:right w:val="single" w:sz="4" w:space="0" w:color="000000"/>
            </w:tcBorders>
            <w:vAlign w:val="center"/>
          </w:tcPr>
          <w:p w14:paraId="717F97AB" w14:textId="77777777" w:rsidR="00281712" w:rsidRDefault="00000000">
            <w:pPr>
              <w:spacing w:line="238" w:lineRule="auto"/>
              <w:ind w:right="50"/>
              <w:rPr>
                <w:rFonts w:ascii="Arial" w:eastAsia="Arial" w:hAnsi="Arial" w:cs="Arial"/>
                <w:sz w:val="20"/>
                <w:szCs w:val="20"/>
              </w:rPr>
            </w:pPr>
            <w:r>
              <w:rPr>
                <w:rFonts w:ascii="Arial" w:eastAsia="Arial" w:hAnsi="Arial" w:cs="Arial"/>
                <w:sz w:val="20"/>
                <w:szCs w:val="20"/>
              </w:rPr>
              <w:lastRenderedPageBreak/>
              <w:t xml:space="preserve">Termin, do którego nastąpi przeniesienie prawa własności nieruchomości wynikającego z umowy deweloperskiej lub jednej z umów, o których mowa w art. 2 ust. 1 pkt 2, 3 lub 5 lub ust. 2 ustawy z dnia 20 maja 2021 r. o ochronie praw nabywcy lokalu mieszkalnego lub domu jednorodzinnego oraz </w:t>
            </w:r>
          </w:p>
          <w:p w14:paraId="46EA8058"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Deweloperskim Funduszu </w:t>
            </w:r>
          </w:p>
          <w:p w14:paraId="2D4A8829"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Gwarancyjnym  </w:t>
            </w:r>
          </w:p>
        </w:tc>
        <w:tc>
          <w:tcPr>
            <w:tcW w:w="6709" w:type="dxa"/>
            <w:gridSpan w:val="2"/>
            <w:tcBorders>
              <w:top w:val="single" w:sz="4" w:space="0" w:color="000000"/>
              <w:left w:val="single" w:sz="4" w:space="0" w:color="000000"/>
              <w:bottom w:val="single" w:sz="4" w:space="0" w:color="000000"/>
              <w:right w:val="single" w:sz="4" w:space="0" w:color="000000"/>
            </w:tcBorders>
            <w:vAlign w:val="center"/>
          </w:tcPr>
          <w:p w14:paraId="1F565EB8"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Przeniesienie własności lokalu i praw niezbędnych do korzystania z niego na rzecz Nabywcy nastąpi w terminie nie później niż do dnia 26.02.2027 roku.</w:t>
            </w:r>
          </w:p>
        </w:tc>
      </w:tr>
      <w:tr w:rsidR="00281712" w14:paraId="36D66E72" w14:textId="77777777">
        <w:trPr>
          <w:trHeight w:val="1788"/>
        </w:trPr>
        <w:tc>
          <w:tcPr>
            <w:tcW w:w="2930" w:type="dxa"/>
            <w:vMerge w:val="restart"/>
            <w:tcBorders>
              <w:top w:val="single" w:sz="4" w:space="0" w:color="000000"/>
              <w:left w:val="single" w:sz="4" w:space="0" w:color="000000"/>
              <w:bottom w:val="single" w:sz="4" w:space="0" w:color="000000"/>
              <w:right w:val="single" w:sz="4" w:space="0" w:color="000000"/>
            </w:tcBorders>
            <w:vAlign w:val="center"/>
          </w:tcPr>
          <w:p w14:paraId="7559C02E" w14:textId="77777777" w:rsidR="00281712" w:rsidRDefault="00000000">
            <w:pPr>
              <w:spacing w:line="238" w:lineRule="auto"/>
              <w:ind w:right="106"/>
              <w:rPr>
                <w:rFonts w:ascii="Arial" w:eastAsia="Arial" w:hAnsi="Arial" w:cs="Arial"/>
                <w:sz w:val="20"/>
                <w:szCs w:val="20"/>
              </w:rPr>
            </w:pPr>
            <w:r>
              <w:rPr>
                <w:rFonts w:ascii="Arial" w:eastAsia="Arial" w:hAnsi="Arial" w:cs="Arial"/>
                <w:sz w:val="20"/>
                <w:szCs w:val="20"/>
              </w:rPr>
              <w:t xml:space="preserve">Określenie położenia oraz istotnych cech domu jednorodzinnego albo budynku, w którym ma znajdować się lokal mieszkalny będący przedmiotem umowy rezerwacyjnej albo umowy deweloperskiej lub jednej z umów, o których mowa w art. 2 ust. 1 pkt 2, 3 lub 5 lub ust. 2 ustawy z dnia 20 maja 2021 r. o ochronie praw nabywcy lokalu mieszkalnego lub domu jednorodzinnego oraz </w:t>
            </w:r>
          </w:p>
          <w:p w14:paraId="0F2E9794" w14:textId="77777777" w:rsidR="00281712" w:rsidRDefault="00000000">
            <w:pPr>
              <w:spacing w:after="304" w:line="238" w:lineRule="auto"/>
              <w:rPr>
                <w:rFonts w:ascii="Arial" w:eastAsia="Arial" w:hAnsi="Arial" w:cs="Arial"/>
                <w:sz w:val="20"/>
                <w:szCs w:val="20"/>
              </w:rPr>
            </w:pPr>
            <w:r>
              <w:rPr>
                <w:rFonts w:ascii="Arial" w:eastAsia="Arial" w:hAnsi="Arial" w:cs="Arial"/>
                <w:sz w:val="20"/>
                <w:szCs w:val="20"/>
              </w:rPr>
              <w:t xml:space="preserve">Deweloperskim Funduszu Gwarancyjnym </w:t>
            </w:r>
          </w:p>
          <w:p w14:paraId="0979CDC7" w14:textId="77777777" w:rsidR="00281712" w:rsidRDefault="00000000">
            <w:pPr>
              <w:spacing w:after="278" w:line="259" w:lineRule="auto"/>
              <w:rPr>
                <w:rFonts w:ascii="Arial" w:eastAsia="Arial" w:hAnsi="Arial" w:cs="Arial"/>
                <w:sz w:val="20"/>
                <w:szCs w:val="20"/>
              </w:rPr>
            </w:pPr>
            <w:r>
              <w:rPr>
                <w:rFonts w:ascii="Arial" w:eastAsia="Arial" w:hAnsi="Arial" w:cs="Arial"/>
                <w:sz w:val="20"/>
                <w:szCs w:val="20"/>
              </w:rPr>
              <w:t xml:space="preserve"> </w:t>
            </w:r>
          </w:p>
          <w:p w14:paraId="20D809EF" w14:textId="77777777" w:rsidR="00281712" w:rsidRDefault="00000000">
            <w:pPr>
              <w:spacing w:after="493" w:line="259" w:lineRule="auto"/>
              <w:rPr>
                <w:rFonts w:ascii="Arial" w:eastAsia="Arial" w:hAnsi="Arial" w:cs="Arial"/>
                <w:sz w:val="20"/>
                <w:szCs w:val="20"/>
              </w:rPr>
            </w:pPr>
            <w:r>
              <w:rPr>
                <w:rFonts w:ascii="Arial" w:eastAsia="Arial" w:hAnsi="Arial" w:cs="Arial"/>
                <w:sz w:val="20"/>
                <w:szCs w:val="20"/>
              </w:rPr>
              <w:t xml:space="preserve"> </w:t>
            </w:r>
          </w:p>
          <w:p w14:paraId="1B01E9F9" w14:textId="77777777" w:rsidR="00281712" w:rsidRDefault="00000000">
            <w:pPr>
              <w:spacing w:after="278" w:line="259" w:lineRule="auto"/>
              <w:rPr>
                <w:rFonts w:ascii="Arial" w:eastAsia="Arial" w:hAnsi="Arial" w:cs="Arial"/>
                <w:sz w:val="20"/>
                <w:szCs w:val="20"/>
              </w:rPr>
            </w:pPr>
            <w:r>
              <w:rPr>
                <w:rFonts w:ascii="Arial" w:eastAsia="Arial" w:hAnsi="Arial" w:cs="Arial"/>
                <w:sz w:val="20"/>
                <w:szCs w:val="20"/>
              </w:rPr>
              <w:t xml:space="preserve"> </w:t>
            </w:r>
          </w:p>
          <w:p w14:paraId="3379A842"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14:paraId="5D38CBA9"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Liczba kondygnacji </w:t>
            </w:r>
          </w:p>
        </w:tc>
        <w:tc>
          <w:tcPr>
            <w:tcW w:w="3640" w:type="dxa"/>
            <w:tcBorders>
              <w:top w:val="single" w:sz="4" w:space="0" w:color="000000"/>
              <w:left w:val="single" w:sz="4" w:space="0" w:color="000000"/>
              <w:bottom w:val="single" w:sz="4" w:space="0" w:color="000000"/>
              <w:right w:val="single" w:sz="4" w:space="0" w:color="000000"/>
            </w:tcBorders>
            <w:vAlign w:val="center"/>
          </w:tcPr>
          <w:p w14:paraId="66E9EA82"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3 </w:t>
            </w:r>
          </w:p>
        </w:tc>
      </w:tr>
      <w:tr w:rsidR="00281712" w14:paraId="44EA96A1" w14:textId="77777777">
        <w:trPr>
          <w:trHeight w:val="542"/>
        </w:trPr>
        <w:tc>
          <w:tcPr>
            <w:tcW w:w="2930" w:type="dxa"/>
            <w:vMerge/>
            <w:tcBorders>
              <w:top w:val="single" w:sz="4" w:space="0" w:color="000000"/>
              <w:left w:val="single" w:sz="4" w:space="0" w:color="000000"/>
              <w:bottom w:val="single" w:sz="4" w:space="0" w:color="000000"/>
              <w:right w:val="single" w:sz="4" w:space="0" w:color="000000"/>
            </w:tcBorders>
            <w:vAlign w:val="center"/>
          </w:tcPr>
          <w:p w14:paraId="5B57D07F"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vAlign w:val="center"/>
          </w:tcPr>
          <w:p w14:paraId="52E6841C"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Technologia wykonania  </w:t>
            </w:r>
          </w:p>
        </w:tc>
        <w:tc>
          <w:tcPr>
            <w:tcW w:w="3640" w:type="dxa"/>
            <w:tcBorders>
              <w:top w:val="single" w:sz="4" w:space="0" w:color="000000"/>
              <w:left w:val="single" w:sz="4" w:space="0" w:color="000000"/>
              <w:bottom w:val="single" w:sz="4" w:space="0" w:color="000000"/>
              <w:right w:val="single" w:sz="4" w:space="0" w:color="000000"/>
            </w:tcBorders>
            <w:vAlign w:val="center"/>
          </w:tcPr>
          <w:p w14:paraId="7066F631" w14:textId="77777777" w:rsidR="00281712" w:rsidRDefault="00000000">
            <w:pPr>
              <w:tabs>
                <w:tab w:val="right" w:pos="3461"/>
              </w:tabs>
              <w:spacing w:line="259" w:lineRule="auto"/>
              <w:rPr>
                <w:rFonts w:ascii="Arial" w:eastAsia="Arial" w:hAnsi="Arial" w:cs="Arial"/>
                <w:sz w:val="20"/>
                <w:szCs w:val="20"/>
              </w:rPr>
            </w:pPr>
            <w:r>
              <w:rPr>
                <w:rFonts w:ascii="Arial" w:eastAsia="Arial" w:hAnsi="Arial" w:cs="Arial"/>
                <w:sz w:val="20"/>
                <w:szCs w:val="20"/>
              </w:rPr>
              <w:t>Zgodnie z załącznikiem nr 4.</w:t>
            </w:r>
          </w:p>
          <w:p w14:paraId="38FFB5B4" w14:textId="77777777" w:rsidR="00281712" w:rsidRDefault="00281712">
            <w:pPr>
              <w:spacing w:line="259" w:lineRule="auto"/>
              <w:ind w:left="1"/>
              <w:rPr>
                <w:rFonts w:ascii="Arial" w:eastAsia="Arial" w:hAnsi="Arial" w:cs="Arial"/>
                <w:sz w:val="20"/>
                <w:szCs w:val="20"/>
              </w:rPr>
            </w:pPr>
          </w:p>
        </w:tc>
      </w:tr>
      <w:tr w:rsidR="00281712" w14:paraId="6BB6C726" w14:textId="77777777">
        <w:trPr>
          <w:trHeight w:val="1258"/>
        </w:trPr>
        <w:tc>
          <w:tcPr>
            <w:tcW w:w="2930" w:type="dxa"/>
            <w:vMerge/>
            <w:tcBorders>
              <w:top w:val="single" w:sz="4" w:space="0" w:color="000000"/>
              <w:left w:val="single" w:sz="4" w:space="0" w:color="000000"/>
              <w:bottom w:val="single" w:sz="4" w:space="0" w:color="000000"/>
              <w:right w:val="single" w:sz="4" w:space="0" w:color="000000"/>
            </w:tcBorders>
            <w:vAlign w:val="center"/>
          </w:tcPr>
          <w:p w14:paraId="76A168F7"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tcPr>
          <w:p w14:paraId="2944BAB3" w14:textId="77777777" w:rsidR="00281712" w:rsidRDefault="00000000">
            <w:pPr>
              <w:spacing w:line="259" w:lineRule="auto"/>
              <w:ind w:left="2" w:right="40"/>
              <w:rPr>
                <w:rFonts w:ascii="Arial" w:eastAsia="Arial" w:hAnsi="Arial" w:cs="Arial"/>
                <w:sz w:val="20"/>
                <w:szCs w:val="20"/>
              </w:rPr>
            </w:pPr>
            <w:r>
              <w:rPr>
                <w:rFonts w:ascii="Arial" w:eastAsia="Arial" w:hAnsi="Arial" w:cs="Arial"/>
                <w:sz w:val="20"/>
                <w:szCs w:val="20"/>
              </w:rPr>
              <w:t xml:space="preserve">Standard prac wykończeniowych w części wspólnej budynku i terenie wokół niego, stanowiącym część wspólną nieruchomości </w:t>
            </w:r>
          </w:p>
        </w:tc>
        <w:tc>
          <w:tcPr>
            <w:tcW w:w="3640" w:type="dxa"/>
            <w:tcBorders>
              <w:top w:val="single" w:sz="4" w:space="0" w:color="000000"/>
              <w:left w:val="single" w:sz="4" w:space="0" w:color="000000"/>
              <w:bottom w:val="single" w:sz="4" w:space="0" w:color="000000"/>
              <w:right w:val="single" w:sz="4" w:space="0" w:color="000000"/>
            </w:tcBorders>
          </w:tcPr>
          <w:p w14:paraId="4CBB3F51" w14:textId="77777777" w:rsidR="00281712" w:rsidRDefault="00000000">
            <w:pPr>
              <w:tabs>
                <w:tab w:val="right" w:pos="3461"/>
              </w:tabs>
              <w:spacing w:line="259" w:lineRule="auto"/>
              <w:rPr>
                <w:rFonts w:ascii="Arial" w:eastAsia="Arial" w:hAnsi="Arial" w:cs="Arial"/>
                <w:sz w:val="20"/>
                <w:szCs w:val="20"/>
              </w:rPr>
            </w:pPr>
            <w:r>
              <w:rPr>
                <w:rFonts w:ascii="Arial" w:eastAsia="Arial" w:hAnsi="Arial" w:cs="Arial"/>
                <w:sz w:val="20"/>
                <w:szCs w:val="20"/>
              </w:rPr>
              <w:t>Zgodnie z załącznikiem nr 4.</w:t>
            </w:r>
          </w:p>
          <w:p w14:paraId="4678DB8B" w14:textId="77777777" w:rsidR="00281712" w:rsidRDefault="00281712">
            <w:pPr>
              <w:ind w:hanging="2"/>
              <w:rPr>
                <w:rFonts w:ascii="Arial" w:eastAsia="Arial" w:hAnsi="Arial" w:cs="Arial"/>
                <w:sz w:val="20"/>
                <w:szCs w:val="20"/>
              </w:rPr>
            </w:pPr>
          </w:p>
          <w:p w14:paraId="258B4A86" w14:textId="77777777" w:rsidR="00281712" w:rsidRDefault="00281712">
            <w:pPr>
              <w:rPr>
                <w:rFonts w:ascii="Arial" w:eastAsia="Arial" w:hAnsi="Arial" w:cs="Arial"/>
                <w:sz w:val="20"/>
                <w:szCs w:val="20"/>
              </w:rPr>
            </w:pPr>
          </w:p>
        </w:tc>
      </w:tr>
      <w:tr w:rsidR="00281712" w14:paraId="1B574F0C" w14:textId="77777777">
        <w:trPr>
          <w:trHeight w:val="542"/>
        </w:trPr>
        <w:tc>
          <w:tcPr>
            <w:tcW w:w="2930" w:type="dxa"/>
            <w:vMerge/>
            <w:tcBorders>
              <w:top w:val="single" w:sz="4" w:space="0" w:color="000000"/>
              <w:left w:val="single" w:sz="4" w:space="0" w:color="000000"/>
              <w:bottom w:val="single" w:sz="4" w:space="0" w:color="000000"/>
              <w:right w:val="single" w:sz="4" w:space="0" w:color="000000"/>
            </w:tcBorders>
            <w:vAlign w:val="center"/>
          </w:tcPr>
          <w:p w14:paraId="5E030027"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vAlign w:val="center"/>
          </w:tcPr>
          <w:p w14:paraId="3429C20B"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Liczba lokali w budynku </w:t>
            </w:r>
          </w:p>
        </w:tc>
        <w:tc>
          <w:tcPr>
            <w:tcW w:w="3640" w:type="dxa"/>
            <w:tcBorders>
              <w:top w:val="single" w:sz="4" w:space="0" w:color="000000"/>
              <w:left w:val="single" w:sz="4" w:space="0" w:color="000000"/>
              <w:bottom w:val="single" w:sz="4" w:space="0" w:color="000000"/>
              <w:right w:val="single" w:sz="4" w:space="0" w:color="000000"/>
            </w:tcBorders>
            <w:vAlign w:val="center"/>
          </w:tcPr>
          <w:p w14:paraId="4105ECB9" w14:textId="77777777" w:rsidR="00281712" w:rsidRDefault="00000000">
            <w:pPr>
              <w:spacing w:line="259" w:lineRule="auto"/>
              <w:ind w:left="1"/>
              <w:rPr>
                <w:rFonts w:ascii="Arial" w:eastAsia="Arial" w:hAnsi="Arial" w:cs="Arial"/>
                <w:sz w:val="20"/>
                <w:szCs w:val="20"/>
              </w:rPr>
            </w:pPr>
            <w:r>
              <w:rPr>
                <w:rFonts w:ascii="Arial" w:eastAsia="Arial" w:hAnsi="Arial" w:cs="Arial"/>
                <w:sz w:val="20"/>
                <w:szCs w:val="20"/>
              </w:rPr>
              <w:t>2</w:t>
            </w:r>
          </w:p>
        </w:tc>
      </w:tr>
      <w:tr w:rsidR="00281712" w14:paraId="1AEC8B71" w14:textId="77777777">
        <w:trPr>
          <w:trHeight w:val="332"/>
        </w:trPr>
        <w:tc>
          <w:tcPr>
            <w:tcW w:w="2930" w:type="dxa"/>
            <w:vMerge/>
            <w:tcBorders>
              <w:top w:val="single" w:sz="4" w:space="0" w:color="000000"/>
              <w:left w:val="single" w:sz="4" w:space="0" w:color="000000"/>
              <w:bottom w:val="single" w:sz="4" w:space="0" w:color="000000"/>
              <w:right w:val="single" w:sz="4" w:space="0" w:color="000000"/>
            </w:tcBorders>
            <w:vAlign w:val="center"/>
          </w:tcPr>
          <w:p w14:paraId="7F805107" w14:textId="77777777" w:rsidR="00281712" w:rsidRDefault="00281712">
            <w:pPr>
              <w:widowControl w:val="0"/>
              <w:pBdr>
                <w:top w:val="nil"/>
                <w:left w:val="nil"/>
                <w:bottom w:val="nil"/>
                <w:right w:val="nil"/>
                <w:between w:val="nil"/>
              </w:pBdr>
              <w:spacing w:line="276" w:lineRule="auto"/>
              <w:rPr>
                <w:rFonts w:ascii="Arial" w:eastAsia="Arial" w:hAnsi="Arial" w:cs="Arial"/>
                <w:sz w:val="20"/>
                <w:szCs w:val="20"/>
              </w:rPr>
            </w:pPr>
          </w:p>
        </w:tc>
        <w:tc>
          <w:tcPr>
            <w:tcW w:w="3069" w:type="dxa"/>
            <w:tcBorders>
              <w:top w:val="single" w:sz="4" w:space="0" w:color="000000"/>
              <w:left w:val="single" w:sz="4" w:space="0" w:color="000000"/>
              <w:bottom w:val="single" w:sz="4" w:space="0" w:color="000000"/>
              <w:right w:val="single" w:sz="4" w:space="0" w:color="000000"/>
            </w:tcBorders>
            <w:vAlign w:val="center"/>
          </w:tcPr>
          <w:p w14:paraId="78B1794B"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Liczba miejsc garażowych i postojowych </w:t>
            </w:r>
          </w:p>
        </w:tc>
        <w:tc>
          <w:tcPr>
            <w:tcW w:w="3640" w:type="dxa"/>
            <w:tcBorders>
              <w:top w:val="single" w:sz="4" w:space="0" w:color="000000"/>
              <w:left w:val="single" w:sz="4" w:space="0" w:color="000000"/>
              <w:bottom w:val="single" w:sz="4" w:space="0" w:color="000000"/>
              <w:right w:val="single" w:sz="4" w:space="0" w:color="000000"/>
            </w:tcBorders>
          </w:tcPr>
          <w:p w14:paraId="4B8726E9"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przewidziano po 2 miejsca postojowe, po 1 dla każdego lokalu </w:t>
            </w:r>
          </w:p>
        </w:tc>
      </w:tr>
      <w:tr w:rsidR="00281712" w14:paraId="5F4F26B0" w14:textId="77777777">
        <w:trPr>
          <w:trHeight w:val="104"/>
        </w:trPr>
        <w:tc>
          <w:tcPr>
            <w:tcW w:w="2930" w:type="dxa"/>
            <w:vMerge/>
            <w:tcBorders>
              <w:top w:val="single" w:sz="4" w:space="0" w:color="000000"/>
              <w:left w:val="single" w:sz="4" w:space="0" w:color="000000"/>
              <w:bottom w:val="single" w:sz="4" w:space="0" w:color="000000"/>
              <w:right w:val="single" w:sz="4" w:space="0" w:color="000000"/>
            </w:tcBorders>
            <w:vAlign w:val="center"/>
          </w:tcPr>
          <w:p w14:paraId="7FAE3CDF" w14:textId="77777777" w:rsidR="00281712" w:rsidRDefault="0028171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069" w:type="dxa"/>
            <w:tcBorders>
              <w:top w:val="single" w:sz="4" w:space="0" w:color="000000"/>
              <w:left w:val="single" w:sz="4" w:space="0" w:color="000000"/>
              <w:bottom w:val="single" w:sz="4" w:space="0" w:color="000000"/>
              <w:right w:val="single" w:sz="4" w:space="0" w:color="000000"/>
            </w:tcBorders>
            <w:vAlign w:val="center"/>
          </w:tcPr>
          <w:p w14:paraId="5A623A82"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Dostępne media w budynku </w:t>
            </w:r>
          </w:p>
        </w:tc>
        <w:tc>
          <w:tcPr>
            <w:tcW w:w="3640" w:type="dxa"/>
            <w:tcBorders>
              <w:top w:val="single" w:sz="4" w:space="0" w:color="000000"/>
              <w:left w:val="single" w:sz="4" w:space="0" w:color="000000"/>
              <w:bottom w:val="single" w:sz="4" w:space="0" w:color="000000"/>
              <w:right w:val="single" w:sz="4" w:space="0" w:color="000000"/>
            </w:tcBorders>
            <w:vAlign w:val="center"/>
          </w:tcPr>
          <w:p w14:paraId="056B850A" w14:textId="77777777" w:rsidR="00281712" w:rsidRDefault="00000000">
            <w:pPr>
              <w:rPr>
                <w:rFonts w:ascii="Arial" w:eastAsia="Arial" w:hAnsi="Arial" w:cs="Arial"/>
                <w:sz w:val="20"/>
                <w:szCs w:val="20"/>
              </w:rPr>
            </w:pPr>
            <w:r>
              <w:rPr>
                <w:rFonts w:ascii="Arial" w:eastAsia="Arial" w:hAnsi="Arial" w:cs="Arial"/>
                <w:sz w:val="20"/>
                <w:szCs w:val="20"/>
              </w:rPr>
              <w:t>W budynkach przewiduje się następujące instalacje wewnętrzne:</w:t>
            </w:r>
          </w:p>
          <w:p w14:paraId="08DB951F" w14:textId="77777777" w:rsidR="00281712" w:rsidRDefault="00000000">
            <w:pPr>
              <w:rPr>
                <w:rFonts w:ascii="Arial" w:eastAsia="Arial" w:hAnsi="Arial" w:cs="Arial"/>
                <w:sz w:val="20"/>
                <w:szCs w:val="20"/>
              </w:rPr>
            </w:pPr>
            <w:r>
              <w:rPr>
                <w:rFonts w:ascii="Arial" w:eastAsia="Arial" w:hAnsi="Arial" w:cs="Arial"/>
                <w:sz w:val="20"/>
                <w:szCs w:val="20"/>
              </w:rPr>
              <w:t xml:space="preserve">•WODOCIĄGOWA – woda z istniejącej sieci wodociągowej ; ciepła woda użytkowa uzyskiwana z kotła gazowego lub pompy ciepła, </w:t>
            </w:r>
          </w:p>
          <w:p w14:paraId="6AF47A7C" w14:textId="77777777" w:rsidR="00281712" w:rsidRDefault="00000000">
            <w:pPr>
              <w:rPr>
                <w:rFonts w:ascii="Arial" w:eastAsia="Arial" w:hAnsi="Arial" w:cs="Arial"/>
                <w:sz w:val="20"/>
                <w:szCs w:val="20"/>
              </w:rPr>
            </w:pPr>
            <w:r>
              <w:rPr>
                <w:rFonts w:ascii="Arial" w:eastAsia="Arial" w:hAnsi="Arial" w:cs="Arial"/>
                <w:sz w:val="20"/>
                <w:szCs w:val="20"/>
              </w:rPr>
              <w:t>•KANALIZACYJNA – odprowadzenie ścieków do projektowanych zbiorników na nieczystości ciekłe</w:t>
            </w:r>
          </w:p>
          <w:p w14:paraId="400BD80A" w14:textId="77777777" w:rsidR="00281712" w:rsidRDefault="00000000">
            <w:pPr>
              <w:rPr>
                <w:rFonts w:ascii="Arial" w:eastAsia="Arial" w:hAnsi="Arial" w:cs="Arial"/>
                <w:sz w:val="20"/>
                <w:szCs w:val="20"/>
              </w:rPr>
            </w:pPr>
            <w:r>
              <w:rPr>
                <w:rFonts w:ascii="Arial" w:eastAsia="Arial" w:hAnsi="Arial" w:cs="Arial"/>
                <w:sz w:val="20"/>
                <w:szCs w:val="20"/>
              </w:rPr>
              <w:t xml:space="preserve">•ELEKTRYCZNA – zasilanie w  energię elektryczną – kablem ziemnym </w:t>
            </w:r>
          </w:p>
          <w:p w14:paraId="216BCE2D" w14:textId="77777777" w:rsidR="00281712" w:rsidRDefault="00000000">
            <w:pPr>
              <w:rPr>
                <w:rFonts w:ascii="Arial" w:eastAsia="Arial" w:hAnsi="Arial" w:cs="Arial"/>
                <w:sz w:val="20"/>
                <w:szCs w:val="20"/>
              </w:rPr>
            </w:pPr>
            <w:r>
              <w:rPr>
                <w:rFonts w:ascii="Arial" w:eastAsia="Arial" w:hAnsi="Arial" w:cs="Arial"/>
                <w:sz w:val="20"/>
                <w:szCs w:val="20"/>
              </w:rPr>
              <w:t>•WENTYLACYJNĄ – wentylacja grawitacyjna</w:t>
            </w:r>
          </w:p>
          <w:p w14:paraId="3FD16652" w14:textId="77777777" w:rsidR="00281712" w:rsidRDefault="00000000">
            <w:r>
              <w:rPr>
                <w:rFonts w:ascii="Arial" w:eastAsia="Arial" w:hAnsi="Arial" w:cs="Arial"/>
                <w:sz w:val="20"/>
                <w:szCs w:val="20"/>
              </w:rPr>
              <w:t xml:space="preserve">•C.O. – piec gazowy lub pompa ciepła </w:t>
            </w:r>
          </w:p>
        </w:tc>
      </w:tr>
      <w:tr w:rsidR="00281712" w14:paraId="21DBA624" w14:textId="77777777">
        <w:trPr>
          <w:trHeight w:val="1019"/>
        </w:trPr>
        <w:tc>
          <w:tcPr>
            <w:tcW w:w="2930" w:type="dxa"/>
            <w:vMerge/>
            <w:tcBorders>
              <w:top w:val="single" w:sz="4" w:space="0" w:color="000000"/>
              <w:left w:val="single" w:sz="4" w:space="0" w:color="000000"/>
              <w:bottom w:val="single" w:sz="4" w:space="0" w:color="000000"/>
              <w:right w:val="single" w:sz="4" w:space="0" w:color="000000"/>
            </w:tcBorders>
            <w:vAlign w:val="center"/>
          </w:tcPr>
          <w:p w14:paraId="7A8C120A" w14:textId="77777777" w:rsidR="00281712" w:rsidRDefault="00281712">
            <w:pPr>
              <w:widowControl w:val="0"/>
              <w:pBdr>
                <w:top w:val="nil"/>
                <w:left w:val="nil"/>
                <w:bottom w:val="nil"/>
                <w:right w:val="nil"/>
                <w:between w:val="nil"/>
              </w:pBdr>
              <w:spacing w:line="276" w:lineRule="auto"/>
            </w:pPr>
          </w:p>
        </w:tc>
        <w:tc>
          <w:tcPr>
            <w:tcW w:w="3069" w:type="dxa"/>
            <w:tcBorders>
              <w:top w:val="single" w:sz="4" w:space="0" w:color="000000"/>
              <w:left w:val="single" w:sz="4" w:space="0" w:color="000000"/>
              <w:bottom w:val="single" w:sz="4" w:space="0" w:color="000000"/>
              <w:right w:val="single" w:sz="4" w:space="0" w:color="000000"/>
            </w:tcBorders>
            <w:vAlign w:val="center"/>
          </w:tcPr>
          <w:p w14:paraId="6A9CFD3F"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Dostęp do drogi publicznej </w:t>
            </w:r>
          </w:p>
        </w:tc>
        <w:tc>
          <w:tcPr>
            <w:tcW w:w="3640" w:type="dxa"/>
            <w:tcBorders>
              <w:top w:val="single" w:sz="4" w:space="0" w:color="000000"/>
              <w:left w:val="single" w:sz="4" w:space="0" w:color="000000"/>
              <w:bottom w:val="single" w:sz="4" w:space="0" w:color="000000"/>
              <w:right w:val="single" w:sz="4" w:space="0" w:color="000000"/>
            </w:tcBorders>
            <w:vAlign w:val="center"/>
          </w:tcPr>
          <w:p w14:paraId="23AC3E38" w14:textId="77777777" w:rsidR="00281712"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Dostęp do drogi powiatowej nr 2012K poprzez istniejącą drogę wewnętrzną na działkach nr 343/10, 343/6 – współwłasność inwestora oraz przez istniejącą gminną drogę wewnętrzną na działce nr 341/2</w:t>
            </w:r>
            <w:r>
              <w:rPr>
                <w:rFonts w:ascii="Arial" w:eastAsia="Arial" w:hAnsi="Arial" w:cs="Arial"/>
                <w:color w:val="000000"/>
                <w:sz w:val="20"/>
                <w:szCs w:val="20"/>
              </w:rPr>
              <w:tab/>
            </w:r>
          </w:p>
        </w:tc>
      </w:tr>
      <w:tr w:rsidR="00281712" w14:paraId="6CF02735" w14:textId="77777777">
        <w:trPr>
          <w:trHeight w:val="1462"/>
        </w:trPr>
        <w:tc>
          <w:tcPr>
            <w:tcW w:w="2930" w:type="dxa"/>
            <w:tcBorders>
              <w:top w:val="single" w:sz="4" w:space="0" w:color="000000"/>
              <w:left w:val="single" w:sz="4" w:space="0" w:color="000000"/>
              <w:right w:val="single" w:sz="4" w:space="0" w:color="000000"/>
            </w:tcBorders>
            <w:vAlign w:val="center"/>
          </w:tcPr>
          <w:p w14:paraId="0281649C" w14:textId="77777777" w:rsidR="00281712" w:rsidRDefault="00000000">
            <w:pPr>
              <w:spacing w:line="259" w:lineRule="auto"/>
              <w:ind w:right="207"/>
              <w:rPr>
                <w:rFonts w:ascii="Arial" w:eastAsia="Arial" w:hAnsi="Arial" w:cs="Arial"/>
                <w:sz w:val="20"/>
                <w:szCs w:val="20"/>
              </w:rPr>
            </w:pPr>
            <w:r>
              <w:rPr>
                <w:rFonts w:ascii="Arial" w:eastAsia="Arial" w:hAnsi="Arial" w:cs="Arial"/>
                <w:sz w:val="20"/>
                <w:szCs w:val="20"/>
              </w:rPr>
              <w:lastRenderedPageBreak/>
              <w:t xml:space="preserve">Określenie usytuowania lokalu mieszkalnego w budynku, jeżeli przedsięwzięcie deweloperskie lub zadanie inwestycyjne dotyczy lokali mieszkalnych </w:t>
            </w:r>
          </w:p>
        </w:tc>
        <w:tc>
          <w:tcPr>
            <w:tcW w:w="6709" w:type="dxa"/>
            <w:gridSpan w:val="2"/>
            <w:tcBorders>
              <w:top w:val="single" w:sz="4" w:space="0" w:color="000000"/>
              <w:left w:val="single" w:sz="4" w:space="0" w:color="000000"/>
              <w:right w:val="single" w:sz="4" w:space="0" w:color="000000"/>
            </w:tcBorders>
          </w:tcPr>
          <w:p w14:paraId="38FD6A9F" w14:textId="29258A01" w:rsidR="00281712" w:rsidRDefault="00000000">
            <w:pPr>
              <w:spacing w:line="238" w:lineRule="auto"/>
              <w:ind w:right="101"/>
              <w:rPr>
                <w:rFonts w:ascii="Arial" w:eastAsia="Arial" w:hAnsi="Arial" w:cs="Arial"/>
                <w:sz w:val="20"/>
                <w:szCs w:val="20"/>
              </w:rPr>
            </w:pPr>
            <w:r>
              <w:rPr>
                <w:rFonts w:ascii="Arial" w:eastAsia="Arial" w:hAnsi="Arial" w:cs="Arial"/>
                <w:sz w:val="20"/>
                <w:szCs w:val="20"/>
              </w:rPr>
              <w:t xml:space="preserve">Lokal mieszkalny numer </w:t>
            </w:r>
            <w:r w:rsidR="004E5594" w:rsidRPr="004E5594">
              <w:rPr>
                <w:rFonts w:ascii="Arial" w:eastAsia="Arial" w:hAnsi="Arial" w:cs="Arial"/>
                <w:b/>
                <w:bCs/>
                <w:sz w:val="20"/>
                <w:szCs w:val="20"/>
              </w:rPr>
              <w:t xml:space="preserve">2A </w:t>
            </w:r>
            <w:r>
              <w:rPr>
                <w:rFonts w:ascii="Arial" w:eastAsia="Arial" w:hAnsi="Arial" w:cs="Arial"/>
                <w:sz w:val="20"/>
                <w:szCs w:val="20"/>
              </w:rPr>
              <w:t>zlokalizowany zgodnie z załącznikiem nr 2.</w:t>
            </w:r>
          </w:p>
        </w:tc>
      </w:tr>
      <w:tr w:rsidR="00281712" w14:paraId="6925D0A1" w14:textId="77777777">
        <w:trPr>
          <w:trHeight w:val="1991"/>
        </w:trPr>
        <w:tc>
          <w:tcPr>
            <w:tcW w:w="2930" w:type="dxa"/>
            <w:tcBorders>
              <w:top w:val="single" w:sz="4" w:space="0" w:color="000000"/>
              <w:left w:val="single" w:sz="4" w:space="0" w:color="000000"/>
              <w:right w:val="single" w:sz="4" w:space="0" w:color="000000"/>
            </w:tcBorders>
            <w:vAlign w:val="center"/>
          </w:tcPr>
          <w:p w14:paraId="541D1E1B" w14:textId="77777777" w:rsidR="00281712" w:rsidRDefault="00000000">
            <w:pPr>
              <w:spacing w:line="238" w:lineRule="auto"/>
              <w:ind w:right="101"/>
              <w:rPr>
                <w:rFonts w:ascii="Arial" w:eastAsia="Arial" w:hAnsi="Arial" w:cs="Arial"/>
                <w:sz w:val="20"/>
                <w:szCs w:val="20"/>
              </w:rPr>
            </w:pPr>
            <w:r>
              <w:rPr>
                <w:rFonts w:ascii="Arial" w:eastAsia="Arial" w:hAnsi="Arial" w:cs="Arial"/>
                <w:sz w:val="20"/>
                <w:szCs w:val="20"/>
              </w:rPr>
              <w:t xml:space="preserve">Określenie powierzchni użytkowej i układu pomieszczeń oraz zakresu i standardu prac wykończeniowych, do których wykonania zobowiązuje </w:t>
            </w:r>
          </w:p>
          <w:p w14:paraId="7C18C367"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się deweloper </w:t>
            </w:r>
          </w:p>
        </w:tc>
        <w:tc>
          <w:tcPr>
            <w:tcW w:w="6709" w:type="dxa"/>
            <w:gridSpan w:val="2"/>
            <w:tcBorders>
              <w:top w:val="single" w:sz="4" w:space="0" w:color="000000"/>
              <w:left w:val="single" w:sz="4" w:space="0" w:color="000000"/>
              <w:right w:val="single" w:sz="4" w:space="0" w:color="000000"/>
            </w:tcBorders>
          </w:tcPr>
          <w:p w14:paraId="5D0D3F33" w14:textId="38452462" w:rsidR="00281712" w:rsidRDefault="00000000">
            <w:pPr>
              <w:pBdr>
                <w:top w:val="nil"/>
                <w:left w:val="nil"/>
                <w:bottom w:val="nil"/>
                <w:right w:val="nil"/>
                <w:between w:val="nil"/>
              </w:pBdr>
              <w:shd w:val="clear" w:color="auto" w:fill="FFFFFF"/>
              <w:ind w:hanging="2"/>
              <w:rPr>
                <w:rFonts w:ascii="Arial" w:eastAsia="Arial" w:hAnsi="Arial" w:cs="Arial"/>
                <w:sz w:val="20"/>
                <w:szCs w:val="20"/>
              </w:rPr>
            </w:pPr>
            <w:r>
              <w:rPr>
                <w:rFonts w:ascii="Arial" w:eastAsia="Arial" w:hAnsi="Arial" w:cs="Arial"/>
                <w:sz w:val="20"/>
                <w:szCs w:val="20"/>
              </w:rPr>
              <w:t xml:space="preserve">Powierzchnia użytkowa lokalu mieszkalnego numer </w:t>
            </w:r>
            <w:r w:rsidR="004E5594" w:rsidRPr="004E5594">
              <w:rPr>
                <w:rFonts w:ascii="Arial" w:eastAsia="Arial" w:hAnsi="Arial" w:cs="Arial"/>
                <w:b/>
                <w:bCs/>
                <w:sz w:val="20"/>
                <w:szCs w:val="20"/>
              </w:rPr>
              <w:t xml:space="preserve">2A </w:t>
            </w:r>
            <w:r>
              <w:rPr>
                <w:rFonts w:ascii="Arial" w:eastAsia="Arial" w:hAnsi="Arial" w:cs="Arial"/>
                <w:sz w:val="20"/>
                <w:szCs w:val="20"/>
              </w:rPr>
              <w:t>oraz rozkład - zgodnie z załącznikiem nr 3 – Kartą lokalu.</w:t>
            </w:r>
          </w:p>
          <w:p w14:paraId="603E803C" w14:textId="77777777" w:rsidR="00281712" w:rsidRDefault="00281712">
            <w:pPr>
              <w:ind w:hanging="2"/>
              <w:rPr>
                <w:rFonts w:ascii="Arial" w:eastAsia="Arial" w:hAnsi="Arial" w:cs="Arial"/>
                <w:sz w:val="20"/>
                <w:szCs w:val="20"/>
              </w:rPr>
            </w:pPr>
          </w:p>
          <w:p w14:paraId="58CA6F89" w14:textId="77777777" w:rsidR="00281712" w:rsidRDefault="00000000">
            <w:pPr>
              <w:spacing w:line="238" w:lineRule="auto"/>
              <w:ind w:right="101"/>
              <w:rPr>
                <w:rFonts w:ascii="Arial" w:eastAsia="Arial" w:hAnsi="Arial" w:cs="Arial"/>
                <w:sz w:val="20"/>
                <w:szCs w:val="20"/>
              </w:rPr>
            </w:pPr>
            <w:r>
              <w:rPr>
                <w:rFonts w:ascii="Arial" w:eastAsia="Arial" w:hAnsi="Arial" w:cs="Arial"/>
                <w:sz w:val="20"/>
                <w:szCs w:val="20"/>
              </w:rPr>
              <w:t>Standard prac wykończeniowych – zgodnie z załącznikiem nr 4.</w:t>
            </w:r>
          </w:p>
        </w:tc>
      </w:tr>
      <w:tr w:rsidR="00281712" w14:paraId="54422A10" w14:textId="77777777">
        <w:trPr>
          <w:trHeight w:val="338"/>
        </w:trPr>
        <w:tc>
          <w:tcPr>
            <w:tcW w:w="2930" w:type="dxa"/>
            <w:tcBorders>
              <w:top w:val="single" w:sz="4" w:space="0" w:color="000000"/>
              <w:left w:val="single" w:sz="4" w:space="0" w:color="000000"/>
              <w:bottom w:val="single" w:sz="4" w:space="0" w:color="000000"/>
              <w:right w:val="single" w:sz="4" w:space="0" w:color="000000"/>
            </w:tcBorders>
            <w:vAlign w:val="center"/>
          </w:tcPr>
          <w:p w14:paraId="6AC1A5F9" w14:textId="77777777" w:rsidR="00281712" w:rsidRDefault="00000000">
            <w:pPr>
              <w:spacing w:after="1" w:line="237" w:lineRule="auto"/>
              <w:ind w:right="533"/>
              <w:rPr>
                <w:rFonts w:ascii="Arial" w:eastAsia="Arial" w:hAnsi="Arial" w:cs="Arial"/>
                <w:sz w:val="20"/>
                <w:szCs w:val="20"/>
              </w:rPr>
            </w:pPr>
            <w:r>
              <w:rPr>
                <w:rFonts w:ascii="Arial" w:eastAsia="Arial" w:hAnsi="Arial" w:cs="Arial"/>
                <w:sz w:val="20"/>
                <w:szCs w:val="20"/>
              </w:rPr>
              <w:t xml:space="preserve">Data wydania zaświadczenia o samodzielności lokalu </w:t>
            </w:r>
          </w:p>
          <w:p w14:paraId="22093A78"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mieszkalnego </w:t>
            </w:r>
          </w:p>
        </w:tc>
        <w:tc>
          <w:tcPr>
            <w:tcW w:w="6709" w:type="dxa"/>
            <w:gridSpan w:val="2"/>
            <w:tcBorders>
              <w:top w:val="single" w:sz="4" w:space="0" w:color="000000"/>
              <w:left w:val="single" w:sz="4" w:space="0" w:color="000000"/>
              <w:bottom w:val="single" w:sz="4" w:space="0" w:color="000000"/>
              <w:right w:val="single" w:sz="4" w:space="0" w:color="000000"/>
            </w:tcBorders>
            <w:vAlign w:val="center"/>
          </w:tcPr>
          <w:p w14:paraId="5714CE7B"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 Nie dotyczy</w:t>
            </w:r>
          </w:p>
        </w:tc>
      </w:tr>
      <w:tr w:rsidR="00281712" w14:paraId="0FAAC372" w14:textId="77777777">
        <w:trPr>
          <w:trHeight w:val="24"/>
        </w:trPr>
        <w:tc>
          <w:tcPr>
            <w:tcW w:w="2930" w:type="dxa"/>
            <w:tcBorders>
              <w:top w:val="single" w:sz="4" w:space="0" w:color="000000"/>
              <w:left w:val="single" w:sz="4" w:space="0" w:color="000000"/>
              <w:bottom w:val="single" w:sz="4" w:space="0" w:color="000000"/>
              <w:right w:val="single" w:sz="4" w:space="0" w:color="000000"/>
            </w:tcBorders>
            <w:vAlign w:val="center"/>
          </w:tcPr>
          <w:p w14:paraId="09547870"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Data ustanowienia odrębnej własności lokalu mieszkalnego </w:t>
            </w:r>
          </w:p>
        </w:tc>
        <w:tc>
          <w:tcPr>
            <w:tcW w:w="6709" w:type="dxa"/>
            <w:gridSpan w:val="2"/>
            <w:tcBorders>
              <w:top w:val="single" w:sz="4" w:space="0" w:color="000000"/>
              <w:left w:val="single" w:sz="4" w:space="0" w:color="000000"/>
              <w:bottom w:val="single" w:sz="4" w:space="0" w:color="000000"/>
              <w:right w:val="single" w:sz="4" w:space="0" w:color="000000"/>
            </w:tcBorders>
            <w:vAlign w:val="center"/>
          </w:tcPr>
          <w:p w14:paraId="089D2540"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 Nie dotyczy</w:t>
            </w:r>
          </w:p>
        </w:tc>
      </w:tr>
      <w:tr w:rsidR="00281712" w14:paraId="4D2E7B1E" w14:textId="77777777">
        <w:trPr>
          <w:trHeight w:val="705"/>
        </w:trPr>
        <w:tc>
          <w:tcPr>
            <w:tcW w:w="2930" w:type="dxa"/>
            <w:tcBorders>
              <w:top w:val="single" w:sz="4" w:space="0" w:color="000000"/>
              <w:left w:val="single" w:sz="4" w:space="0" w:color="000000"/>
              <w:bottom w:val="single" w:sz="4" w:space="0" w:color="000000"/>
              <w:right w:val="single" w:sz="4" w:space="0" w:color="000000"/>
            </w:tcBorders>
            <w:vAlign w:val="center"/>
          </w:tcPr>
          <w:p w14:paraId="2518B2EC" w14:textId="77777777" w:rsidR="00281712" w:rsidRDefault="00000000">
            <w:pPr>
              <w:spacing w:line="259" w:lineRule="auto"/>
              <w:ind w:right="50"/>
              <w:rPr>
                <w:rFonts w:ascii="Arial" w:eastAsia="Arial" w:hAnsi="Arial" w:cs="Arial"/>
                <w:sz w:val="20"/>
                <w:szCs w:val="20"/>
              </w:rPr>
            </w:pPr>
            <w:r>
              <w:rPr>
                <w:rFonts w:ascii="Arial" w:eastAsia="Arial" w:hAnsi="Arial" w:cs="Arial"/>
                <w:sz w:val="20"/>
                <w:szCs w:val="20"/>
              </w:rPr>
              <w:t xml:space="preserve">Informacje o lokalu użytkowym nabywanym równocześnie z lokalem mieszkalnym albo domem jednorodzinnym </w:t>
            </w:r>
          </w:p>
        </w:tc>
        <w:tc>
          <w:tcPr>
            <w:tcW w:w="6709" w:type="dxa"/>
            <w:gridSpan w:val="2"/>
            <w:tcBorders>
              <w:top w:val="single" w:sz="4" w:space="0" w:color="000000"/>
              <w:left w:val="single" w:sz="4" w:space="0" w:color="000000"/>
              <w:bottom w:val="single" w:sz="4" w:space="0" w:color="000000"/>
              <w:right w:val="single" w:sz="4" w:space="0" w:color="000000"/>
            </w:tcBorders>
            <w:vAlign w:val="center"/>
          </w:tcPr>
          <w:p w14:paraId="3F94DEA7"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 Nie dotyczy</w:t>
            </w:r>
          </w:p>
        </w:tc>
      </w:tr>
      <w:tr w:rsidR="00281712" w14:paraId="3101CD52" w14:textId="77777777">
        <w:trPr>
          <w:trHeight w:val="24"/>
        </w:trPr>
        <w:tc>
          <w:tcPr>
            <w:tcW w:w="2930" w:type="dxa"/>
            <w:tcBorders>
              <w:top w:val="single" w:sz="4" w:space="0" w:color="000000"/>
              <w:left w:val="single" w:sz="4" w:space="0" w:color="000000"/>
              <w:bottom w:val="single" w:sz="4" w:space="0" w:color="000000"/>
              <w:right w:val="single" w:sz="4" w:space="0" w:color="000000"/>
            </w:tcBorders>
            <w:vAlign w:val="center"/>
          </w:tcPr>
          <w:p w14:paraId="0B360E8F"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Cenę lokalu użytkowego albo ułamkowej części własności lokalu użytkowego  </w:t>
            </w:r>
          </w:p>
        </w:tc>
        <w:tc>
          <w:tcPr>
            <w:tcW w:w="6709" w:type="dxa"/>
            <w:gridSpan w:val="2"/>
            <w:tcBorders>
              <w:top w:val="single" w:sz="4" w:space="0" w:color="000000"/>
              <w:left w:val="single" w:sz="4" w:space="0" w:color="000000"/>
              <w:bottom w:val="single" w:sz="4" w:space="0" w:color="000000"/>
              <w:right w:val="single" w:sz="4" w:space="0" w:color="000000"/>
            </w:tcBorders>
            <w:vAlign w:val="center"/>
          </w:tcPr>
          <w:p w14:paraId="33D94390"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 Nie dotyczy</w:t>
            </w:r>
          </w:p>
        </w:tc>
      </w:tr>
      <w:tr w:rsidR="00281712" w14:paraId="67DFB376" w14:textId="77777777">
        <w:trPr>
          <w:trHeight w:val="267"/>
        </w:trPr>
        <w:tc>
          <w:tcPr>
            <w:tcW w:w="2930" w:type="dxa"/>
            <w:tcBorders>
              <w:top w:val="single" w:sz="4" w:space="0" w:color="000000"/>
              <w:left w:val="single" w:sz="4" w:space="0" w:color="000000"/>
              <w:bottom w:val="single" w:sz="4" w:space="0" w:color="000000"/>
              <w:right w:val="single" w:sz="4" w:space="0" w:color="000000"/>
            </w:tcBorders>
            <w:vAlign w:val="center"/>
          </w:tcPr>
          <w:p w14:paraId="2D2E8CBF" w14:textId="77777777" w:rsidR="00281712" w:rsidRDefault="00000000">
            <w:pPr>
              <w:spacing w:line="259" w:lineRule="auto"/>
              <w:rPr>
                <w:rFonts w:ascii="Arial" w:eastAsia="Arial" w:hAnsi="Arial" w:cs="Arial"/>
                <w:sz w:val="20"/>
                <w:szCs w:val="20"/>
              </w:rPr>
            </w:pPr>
            <w:r>
              <w:rPr>
                <w:rFonts w:ascii="Arial" w:eastAsia="Arial" w:hAnsi="Arial" w:cs="Arial"/>
                <w:sz w:val="20"/>
                <w:szCs w:val="20"/>
              </w:rPr>
              <w:t xml:space="preserve">Termin, do którego nastąpi przeniesienie prawa własności lokalu użytkowego albo ułamkowej części własności lokalu użytkowego </w:t>
            </w:r>
          </w:p>
        </w:tc>
        <w:tc>
          <w:tcPr>
            <w:tcW w:w="6709" w:type="dxa"/>
            <w:gridSpan w:val="2"/>
            <w:tcBorders>
              <w:top w:val="single" w:sz="4" w:space="0" w:color="000000"/>
              <w:left w:val="single" w:sz="4" w:space="0" w:color="000000"/>
              <w:bottom w:val="single" w:sz="4" w:space="0" w:color="000000"/>
              <w:right w:val="single" w:sz="4" w:space="0" w:color="000000"/>
            </w:tcBorders>
            <w:vAlign w:val="center"/>
          </w:tcPr>
          <w:p w14:paraId="6DDA3993" w14:textId="77777777" w:rsidR="00281712" w:rsidRDefault="00000000">
            <w:pPr>
              <w:spacing w:line="259" w:lineRule="auto"/>
              <w:ind w:left="2"/>
              <w:rPr>
                <w:rFonts w:ascii="Arial" w:eastAsia="Arial" w:hAnsi="Arial" w:cs="Arial"/>
                <w:sz w:val="20"/>
                <w:szCs w:val="20"/>
              </w:rPr>
            </w:pPr>
            <w:r>
              <w:rPr>
                <w:rFonts w:ascii="Arial" w:eastAsia="Arial" w:hAnsi="Arial" w:cs="Arial"/>
                <w:sz w:val="20"/>
                <w:szCs w:val="20"/>
              </w:rPr>
              <w:t xml:space="preserve"> Nie dotyczy</w:t>
            </w:r>
          </w:p>
        </w:tc>
      </w:tr>
    </w:tbl>
    <w:p w14:paraId="0BF4A7D6" w14:textId="77777777" w:rsidR="00281712" w:rsidRDefault="00000000">
      <w:pPr>
        <w:spacing w:after="124" w:line="259" w:lineRule="auto"/>
        <w:jc w:val="right"/>
        <w:rPr>
          <w:rFonts w:ascii="Arial" w:eastAsia="Arial" w:hAnsi="Arial" w:cs="Arial"/>
          <w:sz w:val="20"/>
          <w:szCs w:val="20"/>
        </w:rPr>
      </w:pPr>
      <w:r>
        <w:rPr>
          <w:rFonts w:ascii="Arial" w:eastAsia="Arial" w:hAnsi="Arial" w:cs="Arial"/>
          <w:sz w:val="20"/>
          <w:szCs w:val="20"/>
        </w:rPr>
        <w:t xml:space="preserve"> </w:t>
      </w:r>
    </w:p>
    <w:p w14:paraId="43D77AC8" w14:textId="77777777" w:rsidR="00281712" w:rsidRDefault="00000000">
      <w:pPr>
        <w:spacing w:after="124" w:line="259" w:lineRule="auto"/>
        <w:ind w:right="35"/>
        <w:jc w:val="right"/>
        <w:rPr>
          <w:rFonts w:ascii="Arial" w:eastAsia="Arial" w:hAnsi="Arial" w:cs="Arial"/>
          <w:b/>
          <w:bCs/>
          <w:sz w:val="20"/>
          <w:szCs w:val="20"/>
        </w:rPr>
      </w:pPr>
      <w:r>
        <w:rPr>
          <w:rFonts w:ascii="Arial" w:eastAsia="Arial" w:hAnsi="Arial" w:cs="Arial"/>
          <w:b/>
          <w:bCs/>
          <w:sz w:val="20"/>
          <w:szCs w:val="20"/>
        </w:rPr>
        <w:t xml:space="preserve">Podpis dewelopera albo osoby upoważnionej do reprezentacji dewelopera </w:t>
      </w:r>
    </w:p>
    <w:p w14:paraId="3C8E33C8" w14:textId="77777777" w:rsidR="00281712" w:rsidRDefault="00000000">
      <w:pPr>
        <w:spacing w:after="122" w:line="259" w:lineRule="auto"/>
        <w:jc w:val="right"/>
        <w:rPr>
          <w:rFonts w:ascii="Arial" w:eastAsia="Arial" w:hAnsi="Arial" w:cs="Arial"/>
          <w:b/>
          <w:bCs/>
          <w:sz w:val="20"/>
          <w:szCs w:val="20"/>
        </w:rPr>
      </w:pPr>
      <w:r>
        <w:rPr>
          <w:rFonts w:ascii="Arial" w:eastAsia="Arial" w:hAnsi="Arial" w:cs="Arial"/>
          <w:b/>
          <w:bCs/>
          <w:sz w:val="20"/>
          <w:szCs w:val="20"/>
        </w:rPr>
        <w:t xml:space="preserve"> </w:t>
      </w:r>
    </w:p>
    <w:p w14:paraId="3665536D" w14:textId="77777777" w:rsidR="00281712" w:rsidRDefault="00000000">
      <w:pPr>
        <w:spacing w:after="124" w:line="259" w:lineRule="auto"/>
        <w:ind w:right="35"/>
        <w:jc w:val="right"/>
        <w:rPr>
          <w:rFonts w:ascii="Arial" w:eastAsia="Arial" w:hAnsi="Arial" w:cs="Arial"/>
          <w:b/>
          <w:bCs/>
          <w:sz w:val="20"/>
          <w:szCs w:val="20"/>
        </w:rPr>
      </w:pPr>
      <w:r>
        <w:rPr>
          <w:rFonts w:ascii="Arial" w:eastAsia="Arial" w:hAnsi="Arial" w:cs="Arial"/>
          <w:b/>
          <w:bCs/>
          <w:sz w:val="20"/>
          <w:szCs w:val="20"/>
        </w:rPr>
        <w:t>…...………………………………….</w:t>
      </w:r>
    </w:p>
    <w:p w14:paraId="683E5948" w14:textId="77777777" w:rsidR="00281712" w:rsidRDefault="00281712">
      <w:pPr>
        <w:spacing w:after="124" w:line="259" w:lineRule="auto"/>
        <w:ind w:right="35"/>
        <w:jc w:val="right"/>
        <w:rPr>
          <w:rFonts w:ascii="Arial" w:eastAsia="Arial" w:hAnsi="Arial" w:cs="Arial"/>
          <w:b/>
          <w:bCs/>
          <w:sz w:val="20"/>
          <w:szCs w:val="20"/>
        </w:rPr>
      </w:pPr>
    </w:p>
    <w:p w14:paraId="3AF41372" w14:textId="77777777" w:rsidR="00281712" w:rsidRDefault="00000000">
      <w:pPr>
        <w:spacing w:after="124" w:line="259" w:lineRule="auto"/>
        <w:ind w:right="35"/>
        <w:jc w:val="right"/>
        <w:rPr>
          <w:rFonts w:ascii="Arial" w:eastAsia="Arial" w:hAnsi="Arial" w:cs="Arial"/>
          <w:b/>
          <w:bCs/>
          <w:sz w:val="20"/>
          <w:szCs w:val="20"/>
        </w:rPr>
      </w:pPr>
      <w:r>
        <w:rPr>
          <w:rFonts w:ascii="Arial" w:eastAsia="Arial" w:hAnsi="Arial" w:cs="Arial"/>
          <w:b/>
          <w:bCs/>
          <w:sz w:val="20"/>
          <w:szCs w:val="20"/>
        </w:rPr>
        <w:t xml:space="preserve"> </w:t>
      </w:r>
    </w:p>
    <w:p w14:paraId="409AD2A8" w14:textId="77777777" w:rsidR="00281712" w:rsidRDefault="00000000">
      <w:pPr>
        <w:spacing w:after="124" w:line="259" w:lineRule="auto"/>
        <w:rPr>
          <w:rFonts w:ascii="Arial" w:eastAsia="Arial" w:hAnsi="Arial" w:cs="Arial"/>
          <w:b/>
          <w:bCs/>
          <w:sz w:val="20"/>
          <w:szCs w:val="20"/>
        </w:rPr>
      </w:pPr>
      <w:r>
        <w:rPr>
          <w:rFonts w:ascii="Arial" w:eastAsia="Arial" w:hAnsi="Arial" w:cs="Arial"/>
          <w:b/>
          <w:bCs/>
          <w:sz w:val="20"/>
          <w:szCs w:val="20"/>
        </w:rPr>
        <w:t xml:space="preserve">Załączniki: </w:t>
      </w:r>
    </w:p>
    <w:p w14:paraId="0E90537F" w14:textId="77777777" w:rsidR="00281712" w:rsidRDefault="00000000">
      <w:pPr>
        <w:numPr>
          <w:ilvl w:val="0"/>
          <w:numId w:val="1"/>
        </w:numPr>
        <w:tabs>
          <w:tab w:val="left" w:pos="284"/>
        </w:tabs>
        <w:spacing w:line="259" w:lineRule="auto"/>
        <w:jc w:val="both"/>
        <w:rPr>
          <w:rFonts w:ascii="Arial" w:eastAsia="Arial" w:hAnsi="Arial" w:cs="Arial"/>
          <w:sz w:val="20"/>
          <w:szCs w:val="20"/>
        </w:rPr>
      </w:pPr>
      <w:r>
        <w:rPr>
          <w:rFonts w:ascii="Arial" w:eastAsia="Arial" w:hAnsi="Arial" w:cs="Arial"/>
          <w:sz w:val="20"/>
          <w:szCs w:val="20"/>
        </w:rPr>
        <w:t xml:space="preserve">Wzór umowy deweloperskiej. </w:t>
      </w:r>
    </w:p>
    <w:p w14:paraId="51DFE828" w14:textId="77777777" w:rsidR="00281712" w:rsidRDefault="00000000">
      <w:pPr>
        <w:numPr>
          <w:ilvl w:val="0"/>
          <w:numId w:val="1"/>
        </w:numPr>
        <w:tabs>
          <w:tab w:val="left" w:pos="284"/>
        </w:tabs>
        <w:spacing w:line="259" w:lineRule="auto"/>
        <w:jc w:val="both"/>
        <w:rPr>
          <w:rFonts w:ascii="Arial" w:eastAsia="Arial" w:hAnsi="Arial" w:cs="Arial"/>
          <w:sz w:val="20"/>
          <w:szCs w:val="20"/>
        </w:rPr>
      </w:pPr>
      <w:r>
        <w:rPr>
          <w:rFonts w:ascii="Arial" w:eastAsia="Arial" w:hAnsi="Arial" w:cs="Arial"/>
          <w:sz w:val="20"/>
          <w:szCs w:val="20"/>
        </w:rPr>
        <w:t xml:space="preserve">Projekt zagospodarowania terenu (PZT) wraz z zaznaczeniem lokalu, umiejscowienia oraz powierzchni przynależnego ogródka oraz miejsc postojowych. </w:t>
      </w:r>
    </w:p>
    <w:p w14:paraId="15DA2924" w14:textId="77777777" w:rsidR="00281712" w:rsidRDefault="00000000">
      <w:pPr>
        <w:numPr>
          <w:ilvl w:val="0"/>
          <w:numId w:val="1"/>
        </w:numPr>
        <w:tabs>
          <w:tab w:val="left" w:pos="284"/>
        </w:tabs>
        <w:spacing w:line="259" w:lineRule="auto"/>
        <w:jc w:val="both"/>
        <w:rPr>
          <w:rFonts w:ascii="Arial" w:eastAsia="Arial" w:hAnsi="Arial" w:cs="Arial"/>
          <w:sz w:val="20"/>
          <w:szCs w:val="20"/>
        </w:rPr>
      </w:pPr>
      <w:r>
        <w:rPr>
          <w:rFonts w:ascii="Arial" w:eastAsia="Arial" w:hAnsi="Arial" w:cs="Arial"/>
          <w:sz w:val="20"/>
          <w:szCs w:val="20"/>
        </w:rPr>
        <w:t>Karta lokalu.</w:t>
      </w:r>
    </w:p>
    <w:p w14:paraId="6D68FF0D" w14:textId="77777777" w:rsidR="00281712" w:rsidRDefault="00000000">
      <w:pPr>
        <w:numPr>
          <w:ilvl w:val="0"/>
          <w:numId w:val="1"/>
        </w:numPr>
        <w:tabs>
          <w:tab w:val="left" w:pos="284"/>
        </w:tabs>
        <w:spacing w:line="259" w:lineRule="auto"/>
        <w:jc w:val="both"/>
        <w:rPr>
          <w:rFonts w:ascii="Arial" w:eastAsia="Arial" w:hAnsi="Arial" w:cs="Arial"/>
          <w:sz w:val="20"/>
          <w:szCs w:val="20"/>
        </w:rPr>
      </w:pPr>
      <w:r>
        <w:rPr>
          <w:rFonts w:ascii="Arial" w:eastAsia="Arial" w:hAnsi="Arial" w:cs="Arial"/>
          <w:sz w:val="20"/>
          <w:szCs w:val="20"/>
        </w:rPr>
        <w:t>Technologia wykonania i standard wykończenia.</w:t>
      </w:r>
    </w:p>
    <w:p w14:paraId="700D7FAB" w14:textId="77777777" w:rsidR="00281712" w:rsidRDefault="00000000">
      <w:pPr>
        <w:numPr>
          <w:ilvl w:val="0"/>
          <w:numId w:val="1"/>
        </w:numPr>
        <w:tabs>
          <w:tab w:val="left" w:pos="284"/>
        </w:tabs>
        <w:spacing w:line="259" w:lineRule="auto"/>
        <w:jc w:val="both"/>
        <w:rPr>
          <w:rFonts w:ascii="Arial" w:eastAsia="Arial" w:hAnsi="Arial" w:cs="Arial"/>
          <w:sz w:val="20"/>
          <w:szCs w:val="20"/>
        </w:rPr>
      </w:pPr>
      <w:r>
        <w:rPr>
          <w:rFonts w:ascii="Arial" w:eastAsia="Arial" w:hAnsi="Arial" w:cs="Arial"/>
          <w:sz w:val="20"/>
          <w:szCs w:val="20"/>
        </w:rPr>
        <w:lastRenderedPageBreak/>
        <w:t>Szkic koncepcji zagospodarowania terenu inwestycji i jego otoczenia z zaznaczeniem budynku oraz istotnych uwarunkowań lokalizacji inwestycji wynikających z istniejącego stanu użytkowania terenów sąsiednich (np. z funkcji terenu, stref ochronnych, uciążliwości).</w:t>
      </w:r>
    </w:p>
    <w:p w14:paraId="24354208" w14:textId="77777777" w:rsidR="005B0A2E" w:rsidRDefault="005B0A2E" w:rsidP="005B0A2E"/>
    <w:p w14:paraId="7E74CEA6" w14:textId="77777777" w:rsidR="005B0A2E" w:rsidRDefault="005B0A2E" w:rsidP="005B0A2E"/>
    <w:p w14:paraId="4C2B4AC9" w14:textId="77777777" w:rsidR="005B0A2E" w:rsidRDefault="005B0A2E" w:rsidP="005B0A2E"/>
    <w:p w14:paraId="57A5B426" w14:textId="77777777" w:rsidR="005B0A2E" w:rsidRDefault="005B0A2E" w:rsidP="005B0A2E"/>
    <w:p w14:paraId="25CCEFBE" w14:textId="77777777" w:rsidR="005B0A2E" w:rsidRDefault="005B0A2E" w:rsidP="005B0A2E"/>
    <w:p w14:paraId="649DD924" w14:textId="77777777" w:rsidR="005B0A2E" w:rsidRDefault="005B0A2E" w:rsidP="005B0A2E"/>
    <w:p w14:paraId="16990B01" w14:textId="77777777" w:rsidR="005B0A2E" w:rsidRDefault="005B0A2E" w:rsidP="005B0A2E"/>
    <w:p w14:paraId="65516380" w14:textId="16A016D8" w:rsidR="00281712" w:rsidRPr="005B0A2E" w:rsidRDefault="00000000" w:rsidP="005B0A2E">
      <w:pPr>
        <w:rPr>
          <w:rFonts w:ascii="Arial" w:eastAsia="Arial" w:hAnsi="Arial" w:cs="Arial"/>
          <w:sz w:val="20"/>
          <w:szCs w:val="20"/>
        </w:rPr>
      </w:pPr>
      <w:r>
        <w:rPr>
          <w:rFonts w:ascii="Arial" w:eastAsia="Arial" w:hAnsi="Arial" w:cs="Arial"/>
          <w:b/>
          <w:bCs/>
          <w:sz w:val="20"/>
          <w:szCs w:val="20"/>
        </w:rPr>
        <w:t xml:space="preserve">Załącznik nr 4- technologia wykonania oraz standard prac wykończeniowych </w:t>
      </w:r>
    </w:p>
    <w:p w14:paraId="7E6324E0" w14:textId="77777777" w:rsidR="00281712" w:rsidRDefault="00281712">
      <w:pPr>
        <w:tabs>
          <w:tab w:val="left" w:pos="284"/>
        </w:tabs>
        <w:spacing w:line="259" w:lineRule="auto"/>
        <w:jc w:val="both"/>
        <w:rPr>
          <w:rFonts w:ascii="Arial" w:eastAsia="Arial" w:hAnsi="Arial" w:cs="Arial"/>
          <w:b/>
          <w:bCs/>
          <w:sz w:val="20"/>
          <w:szCs w:val="20"/>
        </w:rPr>
      </w:pPr>
    </w:p>
    <w:p w14:paraId="15CBAAD9" w14:textId="77777777" w:rsidR="00D77DC3" w:rsidRPr="00F31579" w:rsidRDefault="00D77DC3" w:rsidP="00D77DC3">
      <w:pPr>
        <w:pStyle w:val="NormalnyWeb"/>
        <w:pBdr>
          <w:top w:val="single" w:sz="4" w:space="1" w:color="auto"/>
          <w:left w:val="single" w:sz="4" w:space="4" w:color="auto"/>
          <w:bottom w:val="single" w:sz="4" w:space="1" w:color="auto"/>
          <w:right w:val="single" w:sz="4" w:space="4" w:color="auto"/>
        </w:pBdr>
        <w:tabs>
          <w:tab w:val="left" w:pos="851"/>
        </w:tabs>
        <w:jc w:val="center"/>
        <w:rPr>
          <w:rFonts w:asciiTheme="majorHAnsi" w:hAnsiTheme="majorHAnsi" w:cstheme="majorHAnsi"/>
          <w:sz w:val="40"/>
          <w:szCs w:val="40"/>
        </w:rPr>
      </w:pPr>
      <w:r w:rsidRPr="00F31579">
        <w:rPr>
          <w:rFonts w:asciiTheme="majorHAnsi" w:hAnsiTheme="majorHAnsi" w:cstheme="majorHAnsi"/>
          <w:sz w:val="40"/>
          <w:szCs w:val="40"/>
        </w:rPr>
        <w:t>OPIS TECHNOLOGII WYKONANIA I ST</w:t>
      </w:r>
      <w:r>
        <w:rPr>
          <w:rFonts w:asciiTheme="majorHAnsi" w:hAnsiTheme="majorHAnsi" w:cstheme="majorHAnsi"/>
          <w:sz w:val="40"/>
          <w:szCs w:val="40"/>
        </w:rPr>
        <w:t>ANDARDU WYKOŃCZENIA INWESTYCJI KLONOWA PARK W WĘGRZCACH WIELKICH</w:t>
      </w:r>
    </w:p>
    <w:p w14:paraId="4165F596" w14:textId="77777777" w:rsidR="00D77DC3" w:rsidRPr="005B0A2E" w:rsidRDefault="00D77DC3" w:rsidP="00D77DC3">
      <w:pPr>
        <w:pStyle w:val="Akapitzlist"/>
        <w:numPr>
          <w:ilvl w:val="0"/>
          <w:numId w:val="23"/>
        </w:numPr>
        <w:spacing w:before="100" w:beforeAutospacing="1" w:after="100" w:afterAutospacing="1" w:line="240" w:lineRule="auto"/>
        <w:ind w:right="0"/>
        <w:jc w:val="left"/>
        <w:rPr>
          <w:rFonts w:ascii="Arial" w:hAnsi="Arial" w:cs="Arial"/>
          <w:b/>
          <w:bCs/>
          <w:szCs w:val="20"/>
        </w:rPr>
      </w:pPr>
      <w:r w:rsidRPr="005B0A2E">
        <w:rPr>
          <w:rFonts w:ascii="Arial" w:hAnsi="Arial" w:cs="Arial"/>
          <w:b/>
          <w:bCs/>
          <w:szCs w:val="20"/>
        </w:rPr>
        <w:t>OPIS INWESTYCJI</w:t>
      </w:r>
    </w:p>
    <w:p w14:paraId="7F8B6284" w14:textId="77777777" w:rsidR="00D77DC3" w:rsidRPr="005B0A2E" w:rsidRDefault="00D77DC3" w:rsidP="00D77DC3">
      <w:pPr>
        <w:pStyle w:val="Akapitzlist"/>
        <w:spacing w:before="100" w:beforeAutospacing="1" w:after="100" w:afterAutospacing="1"/>
        <w:ind w:left="1080"/>
        <w:rPr>
          <w:rFonts w:ascii="Arial" w:hAnsi="Arial" w:cs="Arial"/>
          <w:b/>
          <w:bCs/>
          <w:szCs w:val="20"/>
        </w:rPr>
      </w:pPr>
    </w:p>
    <w:p w14:paraId="214F58CB" w14:textId="77777777" w:rsidR="00D77DC3" w:rsidRPr="005B0A2E" w:rsidRDefault="00D77DC3" w:rsidP="00D77DC3">
      <w:pPr>
        <w:spacing w:before="100" w:beforeAutospacing="1"/>
        <w:jc w:val="both"/>
        <w:rPr>
          <w:rFonts w:ascii="Arial" w:hAnsi="Arial" w:cs="Arial"/>
          <w:sz w:val="20"/>
          <w:szCs w:val="20"/>
        </w:rPr>
      </w:pPr>
      <w:r w:rsidRPr="005B0A2E">
        <w:rPr>
          <w:rFonts w:ascii="Arial" w:hAnsi="Arial" w:cs="Arial"/>
          <w:sz w:val="20"/>
          <w:szCs w:val="20"/>
        </w:rPr>
        <w:tab/>
        <w:t>W ramach Inwestycji planuje się realizację 2 budynków mieszkalnych jednorodzinnych dwulokalowych w zabudowie bliźniaczej . Budynki zostaną wybudowane w technologii tradycyjnej.</w:t>
      </w:r>
    </w:p>
    <w:p w14:paraId="7C0E1A84" w14:textId="5AC5F448" w:rsidR="00D77DC3" w:rsidRPr="005B0A2E" w:rsidRDefault="00D77DC3" w:rsidP="00D77DC3">
      <w:pPr>
        <w:spacing w:before="100" w:beforeAutospacing="1" w:after="100" w:afterAutospacing="1"/>
        <w:jc w:val="both"/>
        <w:rPr>
          <w:rFonts w:ascii="Arial" w:hAnsi="Arial" w:cs="Arial"/>
          <w:sz w:val="20"/>
          <w:szCs w:val="20"/>
        </w:rPr>
      </w:pPr>
      <w:r w:rsidRPr="005B0A2E">
        <w:rPr>
          <w:rFonts w:ascii="Arial" w:hAnsi="Arial" w:cs="Arial"/>
          <w:sz w:val="20"/>
          <w:szCs w:val="20"/>
        </w:rPr>
        <w:tab/>
        <w:t xml:space="preserve">Projekt budynków został wykonany przy uwzględnieniu aktualnie </w:t>
      </w:r>
      <w:r w:rsidR="00D4057C" w:rsidRPr="005B0A2E">
        <w:rPr>
          <w:rFonts w:ascii="Arial" w:hAnsi="Arial" w:cs="Arial"/>
          <w:sz w:val="20"/>
          <w:szCs w:val="20"/>
        </w:rPr>
        <w:t>obowiązujących</w:t>
      </w:r>
      <w:r w:rsidRPr="005B0A2E">
        <w:rPr>
          <w:rFonts w:ascii="Arial" w:hAnsi="Arial" w:cs="Arial"/>
          <w:sz w:val="20"/>
          <w:szCs w:val="20"/>
        </w:rPr>
        <w:t xml:space="preserve"> przepisów w sprawie </w:t>
      </w:r>
      <w:proofErr w:type="spellStart"/>
      <w:r w:rsidRPr="005B0A2E">
        <w:rPr>
          <w:rFonts w:ascii="Arial" w:hAnsi="Arial" w:cs="Arial"/>
          <w:sz w:val="20"/>
          <w:szCs w:val="20"/>
        </w:rPr>
        <w:t>warunków</w:t>
      </w:r>
      <w:proofErr w:type="spellEnd"/>
      <w:r w:rsidRPr="005B0A2E">
        <w:rPr>
          <w:rFonts w:ascii="Arial" w:hAnsi="Arial" w:cs="Arial"/>
          <w:sz w:val="20"/>
          <w:szCs w:val="20"/>
        </w:rPr>
        <w:t xml:space="preserve"> technicznych jakim powinny odpowiadać budynki i ich usytuowanie.  </w:t>
      </w:r>
    </w:p>
    <w:p w14:paraId="441C31B0" w14:textId="77777777" w:rsidR="00D77DC3" w:rsidRPr="005B0A2E" w:rsidRDefault="00D77DC3" w:rsidP="00D77DC3">
      <w:pPr>
        <w:pStyle w:val="Akapitzlist"/>
        <w:numPr>
          <w:ilvl w:val="0"/>
          <w:numId w:val="23"/>
        </w:numPr>
        <w:spacing w:after="0" w:line="240" w:lineRule="auto"/>
        <w:ind w:right="0"/>
        <w:jc w:val="left"/>
        <w:rPr>
          <w:rFonts w:ascii="Arial" w:hAnsi="Arial" w:cs="Arial"/>
          <w:b/>
          <w:bCs/>
          <w:szCs w:val="20"/>
        </w:rPr>
      </w:pPr>
      <w:r w:rsidRPr="005B0A2E">
        <w:rPr>
          <w:rFonts w:ascii="Arial" w:hAnsi="Arial" w:cs="Arial"/>
          <w:b/>
          <w:bCs/>
          <w:szCs w:val="20"/>
        </w:rPr>
        <w:t>TECHNOLOGIA WYKONANIA BUDYNKU</w:t>
      </w:r>
    </w:p>
    <w:p w14:paraId="08AB10F8" w14:textId="77777777" w:rsidR="00D77DC3" w:rsidRPr="005B0A2E" w:rsidRDefault="00D77DC3" w:rsidP="00D77DC3">
      <w:pPr>
        <w:pStyle w:val="NormalnyWeb"/>
        <w:numPr>
          <w:ilvl w:val="0"/>
          <w:numId w:val="25"/>
        </w:numPr>
        <w:jc w:val="both"/>
        <w:rPr>
          <w:rFonts w:ascii="Arial" w:hAnsi="Arial" w:cs="Arial"/>
          <w:sz w:val="20"/>
          <w:szCs w:val="20"/>
        </w:rPr>
      </w:pPr>
      <w:r w:rsidRPr="005B0A2E">
        <w:rPr>
          <w:rFonts w:ascii="Arial" w:hAnsi="Arial" w:cs="Arial"/>
          <w:sz w:val="20"/>
          <w:szCs w:val="20"/>
        </w:rPr>
        <w:t>budynek bez podpiwniczenia;</w:t>
      </w:r>
    </w:p>
    <w:p w14:paraId="25B6C061" w14:textId="6B66ECFD" w:rsidR="00D77DC3" w:rsidRPr="005B0A2E" w:rsidRDefault="00D77DC3" w:rsidP="00D77DC3">
      <w:pPr>
        <w:pStyle w:val="NormalnyWeb"/>
        <w:numPr>
          <w:ilvl w:val="0"/>
          <w:numId w:val="25"/>
        </w:numPr>
        <w:shd w:val="clear" w:color="auto" w:fill="FFFFFF"/>
        <w:spacing w:after="0" w:afterAutospacing="0"/>
        <w:jc w:val="both"/>
        <w:rPr>
          <w:rFonts w:ascii="Arial" w:hAnsi="Arial" w:cs="Arial"/>
          <w:sz w:val="20"/>
          <w:szCs w:val="20"/>
        </w:rPr>
      </w:pPr>
      <w:r w:rsidRPr="005B0A2E">
        <w:rPr>
          <w:rFonts w:ascii="Arial" w:hAnsi="Arial" w:cs="Arial"/>
          <w:sz w:val="20"/>
          <w:szCs w:val="20"/>
        </w:rPr>
        <w:t xml:space="preserve">ściany </w:t>
      </w:r>
      <w:proofErr w:type="spellStart"/>
      <w:r w:rsidRPr="005B0A2E">
        <w:rPr>
          <w:rFonts w:ascii="Arial" w:hAnsi="Arial" w:cs="Arial"/>
          <w:sz w:val="20"/>
          <w:szCs w:val="20"/>
        </w:rPr>
        <w:t>zewnętrzne</w:t>
      </w:r>
      <w:proofErr w:type="spellEnd"/>
      <w:r w:rsidRPr="005B0A2E">
        <w:rPr>
          <w:rFonts w:ascii="Arial" w:hAnsi="Arial" w:cs="Arial"/>
          <w:sz w:val="20"/>
          <w:szCs w:val="20"/>
        </w:rPr>
        <w:t xml:space="preserve"> – wykonane z pustaka ceramicznego gr. 25 cm, ocieplone styropianem elewacyjnym </w:t>
      </w:r>
      <w:r w:rsidR="00F061BA">
        <w:rPr>
          <w:rFonts w:ascii="Arial" w:hAnsi="Arial" w:cs="Arial"/>
          <w:sz w:val="20"/>
          <w:szCs w:val="20"/>
        </w:rPr>
        <w:t>i</w:t>
      </w:r>
      <w:r w:rsidRPr="005B0A2E">
        <w:rPr>
          <w:rFonts w:ascii="Arial" w:hAnsi="Arial" w:cs="Arial"/>
          <w:sz w:val="20"/>
          <w:szCs w:val="20"/>
        </w:rPr>
        <w:t xml:space="preserve"> wełną mineralną </w:t>
      </w:r>
      <w:proofErr w:type="spellStart"/>
      <w:r w:rsidRPr="005B0A2E">
        <w:rPr>
          <w:rFonts w:ascii="Arial" w:hAnsi="Arial" w:cs="Arial"/>
          <w:sz w:val="20"/>
          <w:szCs w:val="20"/>
        </w:rPr>
        <w:t>wykończone</w:t>
      </w:r>
      <w:proofErr w:type="spellEnd"/>
      <w:r w:rsidRPr="005B0A2E">
        <w:rPr>
          <w:rFonts w:ascii="Arial" w:hAnsi="Arial" w:cs="Arial"/>
          <w:sz w:val="20"/>
          <w:szCs w:val="20"/>
        </w:rPr>
        <w:t xml:space="preserve"> cienkowarstwowym, paroprzepuszczalnym tynkiem </w:t>
      </w:r>
      <w:r w:rsidR="00E277CD">
        <w:rPr>
          <w:rFonts w:ascii="Arial" w:hAnsi="Arial" w:cs="Arial"/>
          <w:sz w:val="20"/>
          <w:szCs w:val="20"/>
        </w:rPr>
        <w:t>silikonowym</w:t>
      </w:r>
      <w:r w:rsidRPr="005B0A2E">
        <w:rPr>
          <w:rFonts w:ascii="Arial" w:hAnsi="Arial" w:cs="Arial"/>
          <w:sz w:val="20"/>
          <w:szCs w:val="20"/>
        </w:rPr>
        <w:t>;</w:t>
      </w:r>
    </w:p>
    <w:p w14:paraId="6EFF0B3F" w14:textId="77777777" w:rsidR="00D77DC3" w:rsidRPr="005B0A2E" w:rsidRDefault="00D77DC3" w:rsidP="00D77DC3">
      <w:pPr>
        <w:pStyle w:val="NormalnyWeb"/>
        <w:numPr>
          <w:ilvl w:val="0"/>
          <w:numId w:val="25"/>
        </w:numPr>
        <w:shd w:val="clear" w:color="auto" w:fill="FFFFFF"/>
        <w:jc w:val="both"/>
        <w:rPr>
          <w:rFonts w:ascii="Arial" w:hAnsi="Arial" w:cs="Arial"/>
          <w:sz w:val="20"/>
          <w:szCs w:val="20"/>
        </w:rPr>
      </w:pPr>
      <w:r w:rsidRPr="005B0A2E">
        <w:rPr>
          <w:rFonts w:ascii="Arial" w:hAnsi="Arial" w:cs="Arial"/>
          <w:sz w:val="20"/>
          <w:szCs w:val="20"/>
        </w:rPr>
        <w:t>ściany wewnątrz lokalowe wykonane z pustaka ceramicznego 11,5 , 19cm;</w:t>
      </w:r>
    </w:p>
    <w:p w14:paraId="495F7110" w14:textId="77777777" w:rsidR="00D77DC3" w:rsidRPr="005B0A2E" w:rsidRDefault="00D77DC3" w:rsidP="00D77DC3">
      <w:pPr>
        <w:pStyle w:val="NormalnyWeb"/>
        <w:numPr>
          <w:ilvl w:val="0"/>
          <w:numId w:val="25"/>
        </w:numPr>
        <w:shd w:val="clear" w:color="auto" w:fill="FFFFFF"/>
        <w:jc w:val="both"/>
        <w:rPr>
          <w:rFonts w:ascii="Arial" w:hAnsi="Arial" w:cs="Arial"/>
          <w:sz w:val="20"/>
          <w:szCs w:val="20"/>
        </w:rPr>
      </w:pPr>
      <w:r w:rsidRPr="005B0A2E">
        <w:rPr>
          <w:rFonts w:ascii="Arial" w:hAnsi="Arial" w:cs="Arial"/>
          <w:sz w:val="20"/>
          <w:szCs w:val="20"/>
        </w:rPr>
        <w:t xml:space="preserve">ściany </w:t>
      </w:r>
      <w:proofErr w:type="spellStart"/>
      <w:r w:rsidRPr="005B0A2E">
        <w:rPr>
          <w:rFonts w:ascii="Arial" w:hAnsi="Arial" w:cs="Arial"/>
          <w:sz w:val="20"/>
          <w:szCs w:val="20"/>
        </w:rPr>
        <w:t>międzylokalowe</w:t>
      </w:r>
      <w:proofErr w:type="spellEnd"/>
      <w:r w:rsidRPr="005B0A2E">
        <w:rPr>
          <w:rFonts w:ascii="Arial" w:hAnsi="Arial" w:cs="Arial"/>
          <w:sz w:val="20"/>
          <w:szCs w:val="20"/>
        </w:rPr>
        <w:t xml:space="preserve"> z bloczków silikatowych na zaprawie cienkowarstwowej – gr 25 cm , o podwyższonych parametrach izolacyjności akustycznej RA1 58 </w:t>
      </w:r>
      <w:proofErr w:type="spellStart"/>
      <w:r w:rsidRPr="005B0A2E">
        <w:rPr>
          <w:rFonts w:ascii="Arial" w:hAnsi="Arial" w:cs="Arial"/>
          <w:sz w:val="20"/>
          <w:szCs w:val="20"/>
        </w:rPr>
        <w:t>dB</w:t>
      </w:r>
      <w:proofErr w:type="spellEnd"/>
      <w:r w:rsidRPr="005B0A2E">
        <w:rPr>
          <w:rFonts w:ascii="Arial" w:hAnsi="Arial" w:cs="Arial"/>
          <w:sz w:val="20"/>
          <w:szCs w:val="20"/>
        </w:rPr>
        <w:t xml:space="preserve"> ;</w:t>
      </w:r>
    </w:p>
    <w:p w14:paraId="6D815258" w14:textId="77777777" w:rsidR="00D77DC3" w:rsidRPr="005B0A2E" w:rsidRDefault="00D77DC3" w:rsidP="00D77DC3">
      <w:pPr>
        <w:pStyle w:val="NormalnyWeb"/>
        <w:numPr>
          <w:ilvl w:val="0"/>
          <w:numId w:val="25"/>
        </w:numPr>
        <w:shd w:val="clear" w:color="auto" w:fill="FFFFFF"/>
        <w:jc w:val="both"/>
        <w:rPr>
          <w:rFonts w:ascii="Arial" w:hAnsi="Arial" w:cs="Arial"/>
          <w:sz w:val="20"/>
          <w:szCs w:val="20"/>
        </w:rPr>
      </w:pPr>
      <w:r w:rsidRPr="005B0A2E">
        <w:rPr>
          <w:rFonts w:ascii="Arial" w:hAnsi="Arial" w:cs="Arial"/>
          <w:sz w:val="20"/>
          <w:szCs w:val="20"/>
        </w:rPr>
        <w:t xml:space="preserve">ściany </w:t>
      </w:r>
      <w:proofErr w:type="spellStart"/>
      <w:r w:rsidRPr="005B0A2E">
        <w:rPr>
          <w:rFonts w:ascii="Arial" w:hAnsi="Arial" w:cs="Arial"/>
          <w:sz w:val="20"/>
          <w:szCs w:val="20"/>
        </w:rPr>
        <w:t>oddzielające</w:t>
      </w:r>
      <w:proofErr w:type="spellEnd"/>
      <w:r w:rsidRPr="005B0A2E">
        <w:rPr>
          <w:rFonts w:ascii="Arial" w:hAnsi="Arial" w:cs="Arial"/>
          <w:sz w:val="20"/>
          <w:szCs w:val="20"/>
        </w:rPr>
        <w:t xml:space="preserve"> lokale od komunikacji z </w:t>
      </w:r>
      <w:proofErr w:type="spellStart"/>
      <w:r w:rsidRPr="005B0A2E">
        <w:rPr>
          <w:rFonts w:ascii="Arial" w:hAnsi="Arial" w:cs="Arial"/>
          <w:sz w:val="20"/>
          <w:szCs w:val="20"/>
        </w:rPr>
        <w:t>bloczków</w:t>
      </w:r>
      <w:proofErr w:type="spellEnd"/>
      <w:r w:rsidRPr="005B0A2E">
        <w:rPr>
          <w:rFonts w:ascii="Arial" w:hAnsi="Arial" w:cs="Arial"/>
          <w:sz w:val="20"/>
          <w:szCs w:val="20"/>
        </w:rPr>
        <w:t xml:space="preserve"> silikatowych na zaprawie cienkowarstwowej – gr 18cm, o podwyższonych parametrach izolacyjności akustycznej RA1 55 </w:t>
      </w:r>
      <w:proofErr w:type="spellStart"/>
      <w:r w:rsidRPr="005B0A2E">
        <w:rPr>
          <w:rFonts w:ascii="Arial" w:hAnsi="Arial" w:cs="Arial"/>
          <w:sz w:val="20"/>
          <w:szCs w:val="20"/>
        </w:rPr>
        <w:t>dB</w:t>
      </w:r>
      <w:proofErr w:type="spellEnd"/>
      <w:r w:rsidRPr="005B0A2E">
        <w:rPr>
          <w:rFonts w:ascii="Arial" w:hAnsi="Arial" w:cs="Arial"/>
          <w:sz w:val="20"/>
          <w:szCs w:val="20"/>
        </w:rPr>
        <w:t xml:space="preserve"> </w:t>
      </w:r>
    </w:p>
    <w:p w14:paraId="1540EA84" w14:textId="77777777" w:rsidR="00D77DC3" w:rsidRPr="005B0A2E" w:rsidRDefault="00D77DC3" w:rsidP="00D77DC3">
      <w:pPr>
        <w:pStyle w:val="NormalnyWeb"/>
        <w:numPr>
          <w:ilvl w:val="0"/>
          <w:numId w:val="25"/>
        </w:numPr>
        <w:shd w:val="clear" w:color="auto" w:fill="FFFFFF"/>
        <w:jc w:val="both"/>
        <w:rPr>
          <w:rFonts w:ascii="Arial" w:hAnsi="Arial" w:cs="Arial"/>
          <w:sz w:val="20"/>
          <w:szCs w:val="20"/>
        </w:rPr>
      </w:pPr>
      <w:r w:rsidRPr="005B0A2E">
        <w:rPr>
          <w:rFonts w:ascii="Arial" w:hAnsi="Arial" w:cs="Arial"/>
          <w:sz w:val="20"/>
          <w:szCs w:val="20"/>
        </w:rPr>
        <w:t xml:space="preserve">stropy </w:t>
      </w:r>
      <w:proofErr w:type="spellStart"/>
      <w:r w:rsidRPr="005B0A2E">
        <w:rPr>
          <w:rFonts w:ascii="Arial" w:hAnsi="Arial" w:cs="Arial"/>
          <w:sz w:val="20"/>
          <w:szCs w:val="20"/>
        </w:rPr>
        <w:t>międzykondygnacyjne</w:t>
      </w:r>
      <w:proofErr w:type="spellEnd"/>
      <w:r w:rsidRPr="005B0A2E">
        <w:rPr>
          <w:rFonts w:ascii="Arial" w:hAnsi="Arial" w:cs="Arial"/>
          <w:sz w:val="20"/>
          <w:szCs w:val="20"/>
        </w:rPr>
        <w:t xml:space="preserve"> monolityczne żelbetowe;</w:t>
      </w:r>
    </w:p>
    <w:p w14:paraId="767176D5" w14:textId="77777777" w:rsidR="00D77DC3" w:rsidRPr="005B0A2E" w:rsidRDefault="00D77DC3" w:rsidP="00D77DC3">
      <w:pPr>
        <w:pStyle w:val="NormalnyWeb"/>
        <w:numPr>
          <w:ilvl w:val="0"/>
          <w:numId w:val="25"/>
        </w:numPr>
        <w:jc w:val="both"/>
        <w:rPr>
          <w:rFonts w:ascii="Arial" w:hAnsi="Arial" w:cs="Arial"/>
          <w:sz w:val="20"/>
          <w:szCs w:val="20"/>
        </w:rPr>
      </w:pPr>
      <w:r w:rsidRPr="005B0A2E">
        <w:rPr>
          <w:rFonts w:ascii="Arial" w:hAnsi="Arial" w:cs="Arial"/>
          <w:sz w:val="20"/>
          <w:szCs w:val="20"/>
        </w:rPr>
        <w:t xml:space="preserve">schody - monolityczne </w:t>
      </w:r>
      <w:proofErr w:type="spellStart"/>
      <w:r w:rsidRPr="005B0A2E">
        <w:rPr>
          <w:rFonts w:ascii="Arial" w:hAnsi="Arial" w:cs="Arial"/>
          <w:sz w:val="20"/>
          <w:szCs w:val="20"/>
        </w:rPr>
        <w:t>żelbetowe</w:t>
      </w:r>
      <w:proofErr w:type="spellEnd"/>
      <w:r w:rsidRPr="005B0A2E">
        <w:rPr>
          <w:rFonts w:ascii="Arial" w:hAnsi="Arial" w:cs="Arial"/>
          <w:sz w:val="20"/>
          <w:szCs w:val="20"/>
        </w:rPr>
        <w:t>;</w:t>
      </w:r>
    </w:p>
    <w:p w14:paraId="79E8C203" w14:textId="77777777" w:rsidR="00D77DC3" w:rsidRPr="005B0A2E" w:rsidRDefault="00D77DC3" w:rsidP="00D77DC3">
      <w:pPr>
        <w:pStyle w:val="NormalnyWeb"/>
        <w:numPr>
          <w:ilvl w:val="0"/>
          <w:numId w:val="25"/>
        </w:numPr>
        <w:jc w:val="both"/>
        <w:rPr>
          <w:rFonts w:ascii="Arial" w:hAnsi="Arial" w:cs="Arial"/>
          <w:sz w:val="20"/>
          <w:szCs w:val="20"/>
        </w:rPr>
      </w:pPr>
      <w:proofErr w:type="spellStart"/>
      <w:r w:rsidRPr="005B0A2E">
        <w:rPr>
          <w:rFonts w:ascii="Arial" w:hAnsi="Arial" w:cs="Arial"/>
          <w:sz w:val="20"/>
          <w:szCs w:val="20"/>
        </w:rPr>
        <w:t>nadproża</w:t>
      </w:r>
      <w:proofErr w:type="spellEnd"/>
      <w:r w:rsidRPr="005B0A2E">
        <w:rPr>
          <w:rFonts w:ascii="Arial" w:hAnsi="Arial" w:cs="Arial"/>
          <w:sz w:val="20"/>
          <w:szCs w:val="20"/>
        </w:rPr>
        <w:t xml:space="preserve"> – prefabrykowane;</w:t>
      </w:r>
    </w:p>
    <w:p w14:paraId="7167D803" w14:textId="77777777" w:rsidR="00D77DC3" w:rsidRPr="005B0A2E" w:rsidRDefault="00D77DC3" w:rsidP="00D77DC3">
      <w:pPr>
        <w:pStyle w:val="NormalnyWeb"/>
        <w:numPr>
          <w:ilvl w:val="0"/>
          <w:numId w:val="25"/>
        </w:numPr>
        <w:shd w:val="clear" w:color="auto" w:fill="FFFFFF"/>
        <w:rPr>
          <w:rFonts w:ascii="Arial" w:hAnsi="Arial" w:cs="Arial"/>
          <w:sz w:val="20"/>
          <w:szCs w:val="20"/>
        </w:rPr>
      </w:pPr>
      <w:r w:rsidRPr="005B0A2E">
        <w:rPr>
          <w:rFonts w:ascii="Arial" w:hAnsi="Arial" w:cs="Arial"/>
          <w:sz w:val="20"/>
          <w:szCs w:val="20"/>
        </w:rPr>
        <w:t xml:space="preserve">dach - nad budynkiem o </w:t>
      </w:r>
      <w:proofErr w:type="spellStart"/>
      <w:r w:rsidRPr="005B0A2E">
        <w:rPr>
          <w:rFonts w:ascii="Arial" w:hAnsi="Arial" w:cs="Arial"/>
          <w:sz w:val="20"/>
          <w:szCs w:val="20"/>
        </w:rPr>
        <w:t>kącie</w:t>
      </w:r>
      <w:proofErr w:type="spellEnd"/>
      <w:r w:rsidRPr="005B0A2E">
        <w:rPr>
          <w:rFonts w:ascii="Arial" w:hAnsi="Arial" w:cs="Arial"/>
          <w:sz w:val="20"/>
          <w:szCs w:val="20"/>
        </w:rPr>
        <w:t xml:space="preserve"> nachylenia połaci ok 35 stopni;</w:t>
      </w:r>
    </w:p>
    <w:p w14:paraId="37D6CCB9" w14:textId="77777777" w:rsidR="00D77DC3" w:rsidRPr="005B0A2E" w:rsidRDefault="00D77DC3" w:rsidP="00D77DC3">
      <w:pPr>
        <w:pStyle w:val="NormalnyWeb"/>
        <w:numPr>
          <w:ilvl w:val="0"/>
          <w:numId w:val="25"/>
        </w:numPr>
        <w:shd w:val="clear" w:color="auto" w:fill="FFFFFF"/>
        <w:rPr>
          <w:rFonts w:ascii="Arial" w:hAnsi="Arial" w:cs="Arial"/>
          <w:sz w:val="20"/>
          <w:szCs w:val="20"/>
        </w:rPr>
      </w:pPr>
      <w:r w:rsidRPr="005B0A2E">
        <w:rPr>
          <w:rFonts w:ascii="Arial" w:hAnsi="Arial" w:cs="Arial"/>
          <w:sz w:val="20"/>
          <w:szCs w:val="20"/>
        </w:rPr>
        <w:t>odwodnienie dachu – systemem rynnowym;</w:t>
      </w:r>
    </w:p>
    <w:p w14:paraId="4678A2C2" w14:textId="77777777" w:rsidR="00D77DC3" w:rsidRPr="005B0A2E" w:rsidRDefault="00D77DC3" w:rsidP="00D77DC3">
      <w:pPr>
        <w:pStyle w:val="NormalnyWeb"/>
        <w:numPr>
          <w:ilvl w:val="0"/>
          <w:numId w:val="25"/>
        </w:numPr>
        <w:jc w:val="both"/>
        <w:rPr>
          <w:rFonts w:ascii="Arial" w:hAnsi="Arial" w:cs="Arial"/>
          <w:sz w:val="20"/>
          <w:szCs w:val="20"/>
        </w:rPr>
      </w:pPr>
      <w:r w:rsidRPr="005B0A2E">
        <w:rPr>
          <w:rFonts w:ascii="Arial" w:hAnsi="Arial" w:cs="Arial"/>
          <w:sz w:val="20"/>
          <w:szCs w:val="20"/>
        </w:rPr>
        <w:t>wentylacja – grawitacyjna;</w:t>
      </w:r>
    </w:p>
    <w:p w14:paraId="1D08C63E" w14:textId="77777777" w:rsidR="00D77DC3" w:rsidRPr="005B0A2E" w:rsidRDefault="00D77DC3" w:rsidP="00D77DC3">
      <w:pPr>
        <w:numPr>
          <w:ilvl w:val="0"/>
          <w:numId w:val="25"/>
        </w:numPr>
        <w:rPr>
          <w:rFonts w:ascii="Arial" w:hAnsi="Arial" w:cs="Arial"/>
          <w:sz w:val="20"/>
          <w:szCs w:val="20"/>
        </w:rPr>
      </w:pPr>
      <w:r w:rsidRPr="005B0A2E">
        <w:rPr>
          <w:rFonts w:ascii="Arial" w:hAnsi="Arial" w:cs="Arial"/>
          <w:sz w:val="20"/>
          <w:szCs w:val="20"/>
        </w:rPr>
        <w:t xml:space="preserve">stolarka okienna – plastikowa, </w:t>
      </w:r>
      <w:proofErr w:type="spellStart"/>
      <w:r w:rsidRPr="005B0A2E">
        <w:rPr>
          <w:rFonts w:ascii="Arial" w:hAnsi="Arial" w:cs="Arial"/>
          <w:sz w:val="20"/>
          <w:szCs w:val="20"/>
        </w:rPr>
        <w:t>energooszczędna</w:t>
      </w:r>
      <w:proofErr w:type="spellEnd"/>
      <w:r w:rsidRPr="005B0A2E">
        <w:rPr>
          <w:rFonts w:ascii="Arial" w:hAnsi="Arial" w:cs="Arial"/>
          <w:sz w:val="20"/>
          <w:szCs w:val="20"/>
        </w:rPr>
        <w:t xml:space="preserve"> 3-szybowa;</w:t>
      </w:r>
    </w:p>
    <w:p w14:paraId="74AA0339" w14:textId="77777777" w:rsidR="00D77DC3" w:rsidRPr="005B0A2E" w:rsidRDefault="00D77DC3" w:rsidP="00D77DC3">
      <w:pPr>
        <w:pStyle w:val="NormalnyWeb"/>
        <w:numPr>
          <w:ilvl w:val="0"/>
          <w:numId w:val="24"/>
        </w:numPr>
        <w:spacing w:before="0" w:beforeAutospacing="0" w:after="0" w:afterAutospacing="0"/>
        <w:rPr>
          <w:rFonts w:ascii="Arial" w:hAnsi="Arial" w:cs="Arial"/>
          <w:sz w:val="20"/>
          <w:szCs w:val="20"/>
        </w:rPr>
      </w:pPr>
      <w:r w:rsidRPr="005B0A2E">
        <w:rPr>
          <w:rFonts w:ascii="Arial" w:hAnsi="Arial" w:cs="Arial"/>
          <w:sz w:val="20"/>
          <w:szCs w:val="20"/>
        </w:rPr>
        <w:t xml:space="preserve">drzwi </w:t>
      </w:r>
      <w:proofErr w:type="spellStart"/>
      <w:r w:rsidRPr="005B0A2E">
        <w:rPr>
          <w:rFonts w:ascii="Arial" w:hAnsi="Arial" w:cs="Arial"/>
          <w:sz w:val="20"/>
          <w:szCs w:val="20"/>
        </w:rPr>
        <w:t>wejściowe</w:t>
      </w:r>
      <w:proofErr w:type="spellEnd"/>
      <w:r w:rsidRPr="005B0A2E">
        <w:rPr>
          <w:rFonts w:ascii="Arial" w:hAnsi="Arial" w:cs="Arial"/>
          <w:sz w:val="20"/>
          <w:szCs w:val="20"/>
        </w:rPr>
        <w:t xml:space="preserve"> do budynku - systemowe;</w:t>
      </w:r>
    </w:p>
    <w:p w14:paraId="394AA595" w14:textId="77777777" w:rsidR="00D77DC3" w:rsidRPr="005B0A2E" w:rsidRDefault="00D77DC3" w:rsidP="00D77DC3">
      <w:pPr>
        <w:pStyle w:val="NormalnyWeb"/>
        <w:numPr>
          <w:ilvl w:val="0"/>
          <w:numId w:val="24"/>
        </w:numPr>
        <w:rPr>
          <w:rFonts w:ascii="Arial" w:hAnsi="Arial" w:cs="Arial"/>
          <w:sz w:val="20"/>
          <w:szCs w:val="20"/>
        </w:rPr>
      </w:pPr>
      <w:r w:rsidRPr="005B0A2E">
        <w:rPr>
          <w:rFonts w:ascii="Arial" w:hAnsi="Arial" w:cs="Arial"/>
          <w:sz w:val="20"/>
          <w:szCs w:val="20"/>
        </w:rPr>
        <w:t xml:space="preserve">parapety </w:t>
      </w:r>
      <w:proofErr w:type="spellStart"/>
      <w:r w:rsidRPr="005B0A2E">
        <w:rPr>
          <w:rFonts w:ascii="Arial" w:hAnsi="Arial" w:cs="Arial"/>
          <w:sz w:val="20"/>
          <w:szCs w:val="20"/>
        </w:rPr>
        <w:t>zewnętrzne</w:t>
      </w:r>
      <w:proofErr w:type="spellEnd"/>
      <w:r w:rsidRPr="005B0A2E">
        <w:rPr>
          <w:rFonts w:ascii="Arial" w:hAnsi="Arial" w:cs="Arial"/>
          <w:sz w:val="20"/>
          <w:szCs w:val="20"/>
        </w:rPr>
        <w:t xml:space="preserve"> - blacha stalowa, ocynkowana, powlekana;</w:t>
      </w:r>
    </w:p>
    <w:p w14:paraId="7FBF12FA" w14:textId="77777777" w:rsidR="00D77DC3" w:rsidRPr="005B0A2E" w:rsidRDefault="00D77DC3" w:rsidP="00D77DC3">
      <w:pPr>
        <w:pStyle w:val="NormalnyWeb"/>
        <w:numPr>
          <w:ilvl w:val="0"/>
          <w:numId w:val="24"/>
        </w:numPr>
        <w:rPr>
          <w:rFonts w:ascii="Arial" w:hAnsi="Arial" w:cs="Arial"/>
          <w:sz w:val="20"/>
          <w:szCs w:val="20"/>
        </w:rPr>
      </w:pPr>
      <w:r w:rsidRPr="005B0A2E">
        <w:rPr>
          <w:rFonts w:ascii="Arial" w:hAnsi="Arial" w:cs="Arial"/>
          <w:sz w:val="20"/>
          <w:szCs w:val="20"/>
        </w:rPr>
        <w:t>pokrycie dachu – rozwiązanie systemowe;</w:t>
      </w:r>
    </w:p>
    <w:p w14:paraId="6047F675" w14:textId="711605DD" w:rsidR="00D77DC3" w:rsidRPr="005B0A2E" w:rsidRDefault="00D77DC3" w:rsidP="00D77DC3">
      <w:pPr>
        <w:pStyle w:val="NormalnyWeb"/>
        <w:numPr>
          <w:ilvl w:val="0"/>
          <w:numId w:val="24"/>
        </w:numPr>
        <w:rPr>
          <w:rFonts w:ascii="Arial" w:hAnsi="Arial" w:cs="Arial"/>
          <w:sz w:val="20"/>
          <w:szCs w:val="20"/>
        </w:rPr>
      </w:pPr>
      <w:r w:rsidRPr="005B0A2E">
        <w:rPr>
          <w:rFonts w:ascii="Arial" w:hAnsi="Arial" w:cs="Arial"/>
          <w:sz w:val="20"/>
          <w:szCs w:val="20"/>
        </w:rPr>
        <w:t>tereny zielone – wyrównanie terenu, nawiezienie ziemi pod trawnik;</w:t>
      </w:r>
      <w:r w:rsidR="00475E18">
        <w:rPr>
          <w:rFonts w:ascii="Arial" w:hAnsi="Arial" w:cs="Arial"/>
          <w:sz w:val="20"/>
          <w:szCs w:val="20"/>
        </w:rPr>
        <w:t xml:space="preserve"> Miejsca parkingowe, </w:t>
      </w:r>
      <w:proofErr w:type="spellStart"/>
      <w:r w:rsidR="00475E18">
        <w:rPr>
          <w:rFonts w:ascii="Arial" w:hAnsi="Arial" w:cs="Arial"/>
          <w:sz w:val="20"/>
          <w:szCs w:val="20"/>
        </w:rPr>
        <w:t>dojscie</w:t>
      </w:r>
      <w:proofErr w:type="spellEnd"/>
      <w:r w:rsidR="00475E18">
        <w:rPr>
          <w:rFonts w:ascii="Arial" w:hAnsi="Arial" w:cs="Arial"/>
          <w:sz w:val="20"/>
          <w:szCs w:val="20"/>
        </w:rPr>
        <w:t xml:space="preserve"> do budynków i opaska wokół budynków wykonane z kostki brukowej.</w:t>
      </w:r>
      <w:r w:rsidRPr="005B0A2E">
        <w:rPr>
          <w:rFonts w:ascii="Arial" w:hAnsi="Arial" w:cs="Arial"/>
          <w:sz w:val="20"/>
          <w:szCs w:val="20"/>
        </w:rPr>
        <w:t xml:space="preserve">                                </w:t>
      </w:r>
    </w:p>
    <w:p w14:paraId="3BD635BE" w14:textId="0A35D9CD" w:rsidR="00D77DC3" w:rsidRPr="00867703" w:rsidRDefault="00D77DC3" w:rsidP="00D77DC3">
      <w:pPr>
        <w:pStyle w:val="NormalnyWeb"/>
        <w:numPr>
          <w:ilvl w:val="0"/>
          <w:numId w:val="23"/>
        </w:numPr>
        <w:rPr>
          <w:rFonts w:ascii="Arial" w:hAnsi="Arial" w:cs="Arial"/>
          <w:b/>
          <w:bCs/>
          <w:sz w:val="20"/>
          <w:szCs w:val="20"/>
        </w:rPr>
      </w:pPr>
      <w:r w:rsidRPr="00867703">
        <w:rPr>
          <w:rFonts w:ascii="Arial" w:hAnsi="Arial" w:cs="Arial"/>
          <w:sz w:val="20"/>
          <w:szCs w:val="20"/>
        </w:rPr>
        <w:t xml:space="preserve">ogródki – wydzielone systemowym </w:t>
      </w:r>
      <w:proofErr w:type="spellStart"/>
      <w:r w:rsidRPr="00867703">
        <w:rPr>
          <w:rFonts w:ascii="Arial" w:hAnsi="Arial" w:cs="Arial"/>
          <w:sz w:val="20"/>
          <w:szCs w:val="20"/>
        </w:rPr>
        <w:t>ogrodzeniem</w:t>
      </w:r>
      <w:r w:rsidRPr="00867703">
        <w:rPr>
          <w:rFonts w:ascii="Arial" w:hAnsi="Arial" w:cs="Arial"/>
          <w:b/>
          <w:bCs/>
          <w:sz w:val="20"/>
          <w:szCs w:val="20"/>
        </w:rPr>
        <w:t>STANDART</w:t>
      </w:r>
      <w:proofErr w:type="spellEnd"/>
      <w:r w:rsidRPr="00867703">
        <w:rPr>
          <w:rFonts w:ascii="Arial" w:hAnsi="Arial" w:cs="Arial"/>
          <w:b/>
          <w:bCs/>
          <w:sz w:val="20"/>
          <w:szCs w:val="20"/>
        </w:rPr>
        <w:t xml:space="preserve"> WYKOŃCZENIA LOKALU MIESZKALNEGO I USŁUGOWEGO</w:t>
      </w:r>
    </w:p>
    <w:p w14:paraId="23D897E9"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proofErr w:type="spellStart"/>
      <w:r w:rsidRPr="005B0A2E">
        <w:rPr>
          <w:rFonts w:ascii="Arial" w:hAnsi="Arial" w:cs="Arial"/>
          <w:szCs w:val="20"/>
        </w:rPr>
        <w:t>wysokośc</w:t>
      </w:r>
      <w:proofErr w:type="spellEnd"/>
      <w:r w:rsidRPr="005B0A2E">
        <w:rPr>
          <w:rFonts w:ascii="Arial" w:hAnsi="Arial" w:cs="Arial"/>
          <w:szCs w:val="20"/>
        </w:rPr>
        <w:t xml:space="preserve">́ </w:t>
      </w:r>
      <w:proofErr w:type="spellStart"/>
      <w:r w:rsidRPr="005B0A2E">
        <w:rPr>
          <w:rFonts w:ascii="Arial" w:hAnsi="Arial" w:cs="Arial"/>
          <w:szCs w:val="20"/>
        </w:rPr>
        <w:t>pomieszczen</w:t>
      </w:r>
      <w:proofErr w:type="spellEnd"/>
      <w:r w:rsidRPr="005B0A2E">
        <w:rPr>
          <w:rFonts w:ascii="Arial" w:hAnsi="Arial" w:cs="Arial"/>
          <w:szCs w:val="20"/>
        </w:rPr>
        <w:t>́ – około 2,60 m;</w:t>
      </w:r>
    </w:p>
    <w:p w14:paraId="47488FF9"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proofErr w:type="spellStart"/>
      <w:r w:rsidRPr="005B0A2E">
        <w:rPr>
          <w:rFonts w:ascii="Arial" w:hAnsi="Arial" w:cs="Arial"/>
          <w:szCs w:val="20"/>
        </w:rPr>
        <w:lastRenderedPageBreak/>
        <w:t>wykończenie</w:t>
      </w:r>
      <w:proofErr w:type="spellEnd"/>
      <w:r w:rsidRPr="005B0A2E">
        <w:rPr>
          <w:rFonts w:ascii="Arial" w:hAnsi="Arial" w:cs="Arial"/>
          <w:szCs w:val="20"/>
        </w:rPr>
        <w:t xml:space="preserve"> </w:t>
      </w:r>
      <w:proofErr w:type="spellStart"/>
      <w:r w:rsidRPr="005B0A2E">
        <w:rPr>
          <w:rFonts w:ascii="Arial" w:hAnsi="Arial" w:cs="Arial"/>
          <w:szCs w:val="20"/>
        </w:rPr>
        <w:t>ścian</w:t>
      </w:r>
      <w:proofErr w:type="spellEnd"/>
      <w:r w:rsidRPr="005B0A2E">
        <w:rPr>
          <w:rFonts w:ascii="Arial" w:hAnsi="Arial" w:cs="Arial"/>
          <w:szCs w:val="20"/>
        </w:rPr>
        <w:t xml:space="preserve"> w mieszkaniach - </w:t>
      </w:r>
      <w:proofErr w:type="spellStart"/>
      <w:r w:rsidRPr="005B0A2E">
        <w:rPr>
          <w:rFonts w:ascii="Arial" w:hAnsi="Arial" w:cs="Arial"/>
          <w:szCs w:val="20"/>
        </w:rPr>
        <w:t>ściany</w:t>
      </w:r>
      <w:proofErr w:type="spellEnd"/>
      <w:r w:rsidRPr="005B0A2E">
        <w:rPr>
          <w:rFonts w:ascii="Arial" w:hAnsi="Arial" w:cs="Arial"/>
          <w:szCs w:val="20"/>
        </w:rPr>
        <w:t xml:space="preserve"> i sufity </w:t>
      </w:r>
      <w:proofErr w:type="spellStart"/>
      <w:r w:rsidRPr="005B0A2E">
        <w:rPr>
          <w:rFonts w:ascii="Arial" w:hAnsi="Arial" w:cs="Arial"/>
          <w:szCs w:val="20"/>
        </w:rPr>
        <w:t>pomieszczen</w:t>
      </w:r>
      <w:proofErr w:type="spellEnd"/>
      <w:r w:rsidRPr="005B0A2E">
        <w:rPr>
          <w:rFonts w:ascii="Arial" w:hAnsi="Arial" w:cs="Arial"/>
          <w:szCs w:val="20"/>
        </w:rPr>
        <w:t>́ mieszkalnych - tynk gipsowy , ściany łazienek zacierane na ostro;</w:t>
      </w:r>
    </w:p>
    <w:p w14:paraId="45C8247D"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 xml:space="preserve">posadzki: wylewka cementowa przygotowana pod warstwy </w:t>
      </w:r>
      <w:proofErr w:type="spellStart"/>
      <w:r w:rsidRPr="005B0A2E">
        <w:rPr>
          <w:rFonts w:ascii="Arial" w:hAnsi="Arial" w:cs="Arial"/>
          <w:szCs w:val="20"/>
        </w:rPr>
        <w:t>wykończeniowe</w:t>
      </w:r>
      <w:proofErr w:type="spellEnd"/>
      <w:r w:rsidRPr="005B0A2E">
        <w:rPr>
          <w:rFonts w:ascii="Arial" w:hAnsi="Arial" w:cs="Arial"/>
          <w:szCs w:val="20"/>
        </w:rPr>
        <w:t xml:space="preserve">;  </w:t>
      </w:r>
    </w:p>
    <w:p w14:paraId="2A2CB1DE"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 xml:space="preserve">parapety </w:t>
      </w:r>
      <w:proofErr w:type="spellStart"/>
      <w:r w:rsidRPr="005B0A2E">
        <w:rPr>
          <w:rFonts w:ascii="Arial" w:hAnsi="Arial" w:cs="Arial"/>
          <w:szCs w:val="20"/>
        </w:rPr>
        <w:t>wewnętrzne</w:t>
      </w:r>
      <w:proofErr w:type="spellEnd"/>
      <w:r w:rsidRPr="005B0A2E">
        <w:rPr>
          <w:rFonts w:ascii="Arial" w:hAnsi="Arial" w:cs="Arial"/>
          <w:szCs w:val="20"/>
        </w:rPr>
        <w:t xml:space="preserve"> –  brak</w:t>
      </w:r>
    </w:p>
    <w:p w14:paraId="0FB05F0D"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 xml:space="preserve">drzwi </w:t>
      </w:r>
      <w:proofErr w:type="spellStart"/>
      <w:r w:rsidRPr="005B0A2E">
        <w:rPr>
          <w:rFonts w:ascii="Arial" w:hAnsi="Arial" w:cs="Arial"/>
          <w:szCs w:val="20"/>
        </w:rPr>
        <w:t>wewnętrzne</w:t>
      </w:r>
      <w:proofErr w:type="spellEnd"/>
      <w:r w:rsidRPr="005B0A2E">
        <w:rPr>
          <w:rFonts w:ascii="Arial" w:hAnsi="Arial" w:cs="Arial"/>
          <w:szCs w:val="20"/>
        </w:rPr>
        <w:t xml:space="preserve"> - brak</w:t>
      </w:r>
    </w:p>
    <w:p w14:paraId="7C3B418C"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wentylacja grawitacyjna;</w:t>
      </w:r>
    </w:p>
    <w:p w14:paraId="084E912C"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 xml:space="preserve">instalacje </w:t>
      </w:r>
      <w:proofErr w:type="spellStart"/>
      <w:r w:rsidRPr="005B0A2E">
        <w:rPr>
          <w:rFonts w:ascii="Arial" w:hAnsi="Arial" w:cs="Arial"/>
          <w:szCs w:val="20"/>
        </w:rPr>
        <w:t>wewnętrzne</w:t>
      </w:r>
      <w:proofErr w:type="spellEnd"/>
      <w:r w:rsidRPr="005B0A2E">
        <w:rPr>
          <w:rFonts w:ascii="Arial" w:hAnsi="Arial" w:cs="Arial"/>
          <w:szCs w:val="20"/>
        </w:rPr>
        <w:t xml:space="preserve"> sanitarne - rozprowadzone </w:t>
      </w:r>
      <w:proofErr w:type="spellStart"/>
      <w:r w:rsidRPr="005B0A2E">
        <w:rPr>
          <w:rFonts w:ascii="Arial" w:hAnsi="Arial" w:cs="Arial"/>
          <w:szCs w:val="20"/>
        </w:rPr>
        <w:t>wewnątrz</w:t>
      </w:r>
      <w:proofErr w:type="spellEnd"/>
      <w:r w:rsidRPr="005B0A2E">
        <w:rPr>
          <w:rFonts w:ascii="Arial" w:hAnsi="Arial" w:cs="Arial"/>
          <w:szCs w:val="20"/>
        </w:rPr>
        <w:t xml:space="preserve"> mieszkania z </w:t>
      </w:r>
      <w:proofErr w:type="spellStart"/>
      <w:r w:rsidRPr="005B0A2E">
        <w:rPr>
          <w:rFonts w:ascii="Arial" w:hAnsi="Arial" w:cs="Arial"/>
          <w:szCs w:val="20"/>
        </w:rPr>
        <w:t>wyjściem</w:t>
      </w:r>
      <w:proofErr w:type="spellEnd"/>
      <w:r w:rsidRPr="005B0A2E">
        <w:rPr>
          <w:rFonts w:ascii="Arial" w:hAnsi="Arial" w:cs="Arial"/>
          <w:szCs w:val="20"/>
        </w:rPr>
        <w:t xml:space="preserve"> normatywnym pod baterie </w:t>
      </w:r>
      <w:proofErr w:type="spellStart"/>
      <w:r w:rsidRPr="005B0A2E">
        <w:rPr>
          <w:rFonts w:ascii="Arial" w:hAnsi="Arial" w:cs="Arial"/>
          <w:szCs w:val="20"/>
        </w:rPr>
        <w:t>zakończonym</w:t>
      </w:r>
      <w:proofErr w:type="spellEnd"/>
      <w:r w:rsidRPr="005B0A2E">
        <w:rPr>
          <w:rFonts w:ascii="Arial" w:hAnsi="Arial" w:cs="Arial"/>
          <w:szCs w:val="20"/>
        </w:rPr>
        <w:t xml:space="preserve"> </w:t>
      </w:r>
      <w:proofErr w:type="spellStart"/>
      <w:r w:rsidRPr="005B0A2E">
        <w:rPr>
          <w:rFonts w:ascii="Arial" w:hAnsi="Arial" w:cs="Arial"/>
          <w:szCs w:val="20"/>
        </w:rPr>
        <w:t>zaślepka</w:t>
      </w:r>
      <w:proofErr w:type="spellEnd"/>
      <w:r w:rsidRPr="005B0A2E">
        <w:rPr>
          <w:rFonts w:ascii="Arial" w:hAnsi="Arial" w:cs="Arial"/>
          <w:szCs w:val="20"/>
        </w:rPr>
        <w:t xml:space="preserve">̨, bez tzw. „białego </w:t>
      </w:r>
      <w:proofErr w:type="spellStart"/>
      <w:r w:rsidRPr="005B0A2E">
        <w:rPr>
          <w:rFonts w:ascii="Arial" w:hAnsi="Arial" w:cs="Arial"/>
          <w:szCs w:val="20"/>
        </w:rPr>
        <w:t>montażu</w:t>
      </w:r>
      <w:proofErr w:type="spellEnd"/>
      <w:r w:rsidRPr="005B0A2E">
        <w:rPr>
          <w:rFonts w:ascii="Arial" w:hAnsi="Arial" w:cs="Arial"/>
          <w:szCs w:val="20"/>
        </w:rPr>
        <w:t xml:space="preserve">", </w:t>
      </w:r>
    </w:p>
    <w:p w14:paraId="4923FB75"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 xml:space="preserve">kanalizacja do WC </w:t>
      </w:r>
      <w:proofErr w:type="spellStart"/>
      <w:r w:rsidRPr="005B0A2E">
        <w:rPr>
          <w:rFonts w:ascii="Arial" w:hAnsi="Arial" w:cs="Arial"/>
          <w:szCs w:val="20"/>
        </w:rPr>
        <w:t>zakończona</w:t>
      </w:r>
      <w:proofErr w:type="spellEnd"/>
      <w:r w:rsidRPr="005B0A2E">
        <w:rPr>
          <w:rFonts w:ascii="Arial" w:hAnsi="Arial" w:cs="Arial"/>
          <w:szCs w:val="20"/>
        </w:rPr>
        <w:t xml:space="preserve"> przy pionie na </w:t>
      </w:r>
      <w:proofErr w:type="spellStart"/>
      <w:r w:rsidRPr="005B0A2E">
        <w:rPr>
          <w:rFonts w:ascii="Arial" w:hAnsi="Arial" w:cs="Arial"/>
          <w:szCs w:val="20"/>
        </w:rPr>
        <w:t>trójniku</w:t>
      </w:r>
      <w:proofErr w:type="spellEnd"/>
      <w:r w:rsidRPr="005B0A2E">
        <w:rPr>
          <w:rFonts w:ascii="Arial" w:hAnsi="Arial" w:cs="Arial"/>
          <w:szCs w:val="20"/>
        </w:rPr>
        <w:t>;</w:t>
      </w:r>
    </w:p>
    <w:p w14:paraId="0472935F" w14:textId="46A8CDF8" w:rsidR="00D77DC3" w:rsidRPr="005B0A2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 xml:space="preserve">centralne ogrzewanie (w systemie ogrzewania podłogowego) oraz ciepła woda użytkowa – </w:t>
      </w:r>
      <w:r w:rsidR="00CE60BC">
        <w:rPr>
          <w:rFonts w:ascii="Arial" w:hAnsi="Arial" w:cs="Arial"/>
          <w:szCs w:val="20"/>
        </w:rPr>
        <w:t>realizowane w oparciu o kocioł gazowy.</w:t>
      </w:r>
    </w:p>
    <w:p w14:paraId="3A8C4B26"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 xml:space="preserve">instalacje elektryczne - </w:t>
      </w:r>
      <w:proofErr w:type="spellStart"/>
      <w:r w:rsidRPr="005B0A2E">
        <w:rPr>
          <w:rFonts w:ascii="Arial" w:hAnsi="Arial" w:cs="Arial"/>
          <w:szCs w:val="20"/>
        </w:rPr>
        <w:t>wewnętrzne</w:t>
      </w:r>
      <w:proofErr w:type="spellEnd"/>
      <w:r w:rsidRPr="005B0A2E">
        <w:rPr>
          <w:rFonts w:ascii="Arial" w:hAnsi="Arial" w:cs="Arial"/>
          <w:szCs w:val="20"/>
        </w:rPr>
        <w:t xml:space="preserve"> wykonane podtynkowo wraz z </w:t>
      </w:r>
      <w:proofErr w:type="spellStart"/>
      <w:r w:rsidRPr="005B0A2E">
        <w:rPr>
          <w:rFonts w:ascii="Arial" w:hAnsi="Arial" w:cs="Arial"/>
          <w:szCs w:val="20"/>
        </w:rPr>
        <w:t>osprzętem</w:t>
      </w:r>
      <w:proofErr w:type="spellEnd"/>
      <w:r w:rsidRPr="005B0A2E">
        <w:rPr>
          <w:rFonts w:ascii="Arial" w:hAnsi="Arial" w:cs="Arial"/>
          <w:szCs w:val="20"/>
        </w:rPr>
        <w:t xml:space="preserve"> elektrycznym - gniazda wtykowe, </w:t>
      </w:r>
      <w:proofErr w:type="spellStart"/>
      <w:r w:rsidRPr="005B0A2E">
        <w:rPr>
          <w:rFonts w:ascii="Arial" w:hAnsi="Arial" w:cs="Arial"/>
          <w:szCs w:val="20"/>
        </w:rPr>
        <w:t>włączniki</w:t>
      </w:r>
      <w:proofErr w:type="spellEnd"/>
      <w:r w:rsidRPr="005B0A2E">
        <w:rPr>
          <w:rFonts w:ascii="Arial" w:hAnsi="Arial" w:cs="Arial"/>
          <w:szCs w:val="20"/>
        </w:rPr>
        <w:t>;</w:t>
      </w:r>
    </w:p>
    <w:p w14:paraId="332BCE04" w14:textId="77777777" w:rsidR="00D77DC3" w:rsidRPr="005B0A2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 xml:space="preserve">instalacja </w:t>
      </w:r>
      <w:proofErr w:type="spellStart"/>
      <w:r w:rsidRPr="005B0A2E">
        <w:rPr>
          <w:rFonts w:ascii="Arial" w:hAnsi="Arial" w:cs="Arial"/>
          <w:szCs w:val="20"/>
        </w:rPr>
        <w:t>trójfazowa</w:t>
      </w:r>
      <w:proofErr w:type="spellEnd"/>
      <w:r w:rsidRPr="005B0A2E">
        <w:rPr>
          <w:rFonts w:ascii="Arial" w:hAnsi="Arial" w:cs="Arial"/>
          <w:szCs w:val="20"/>
        </w:rPr>
        <w:t xml:space="preserve"> do </w:t>
      </w:r>
      <w:proofErr w:type="spellStart"/>
      <w:r w:rsidRPr="005B0A2E">
        <w:rPr>
          <w:rFonts w:ascii="Arial" w:hAnsi="Arial" w:cs="Arial"/>
          <w:szCs w:val="20"/>
        </w:rPr>
        <w:t>podłączenia</w:t>
      </w:r>
      <w:proofErr w:type="spellEnd"/>
      <w:r w:rsidRPr="005B0A2E">
        <w:rPr>
          <w:rFonts w:ascii="Arial" w:hAnsi="Arial" w:cs="Arial"/>
          <w:szCs w:val="20"/>
        </w:rPr>
        <w:t xml:space="preserve"> kuchenki indukcyjnej - bez </w:t>
      </w:r>
      <w:proofErr w:type="spellStart"/>
      <w:r w:rsidRPr="005B0A2E">
        <w:rPr>
          <w:rFonts w:ascii="Arial" w:hAnsi="Arial" w:cs="Arial"/>
          <w:szCs w:val="20"/>
        </w:rPr>
        <w:t>wyposażenia</w:t>
      </w:r>
      <w:proofErr w:type="spellEnd"/>
      <w:r w:rsidRPr="005B0A2E">
        <w:rPr>
          <w:rFonts w:ascii="Arial" w:hAnsi="Arial" w:cs="Arial"/>
          <w:szCs w:val="20"/>
        </w:rPr>
        <w:t xml:space="preserve"> i </w:t>
      </w:r>
      <w:proofErr w:type="spellStart"/>
      <w:r w:rsidRPr="005B0A2E">
        <w:rPr>
          <w:rFonts w:ascii="Arial" w:hAnsi="Arial" w:cs="Arial"/>
          <w:szCs w:val="20"/>
        </w:rPr>
        <w:t>montażu</w:t>
      </w:r>
      <w:proofErr w:type="spellEnd"/>
      <w:r w:rsidRPr="005B0A2E">
        <w:rPr>
          <w:rFonts w:ascii="Arial" w:hAnsi="Arial" w:cs="Arial"/>
          <w:szCs w:val="20"/>
        </w:rPr>
        <w:t xml:space="preserve"> kuchenki; </w:t>
      </w:r>
    </w:p>
    <w:p w14:paraId="7D3DED5C" w14:textId="77777777" w:rsidR="001C649E" w:rsidRDefault="00D77DC3" w:rsidP="00D77DC3">
      <w:pPr>
        <w:pStyle w:val="Akapitzlist"/>
        <w:numPr>
          <w:ilvl w:val="0"/>
          <w:numId w:val="26"/>
        </w:numPr>
        <w:spacing w:after="0" w:line="240" w:lineRule="auto"/>
        <w:ind w:right="0"/>
        <w:jc w:val="left"/>
        <w:rPr>
          <w:rFonts w:ascii="Arial" w:hAnsi="Arial" w:cs="Arial"/>
          <w:szCs w:val="20"/>
        </w:rPr>
      </w:pPr>
      <w:r w:rsidRPr="005B0A2E">
        <w:rPr>
          <w:rFonts w:ascii="Arial" w:hAnsi="Arial" w:cs="Arial"/>
          <w:szCs w:val="20"/>
        </w:rPr>
        <w:t xml:space="preserve">indywidualne opomiarowanie </w:t>
      </w:r>
      <w:proofErr w:type="spellStart"/>
      <w:r w:rsidRPr="005B0A2E">
        <w:rPr>
          <w:rFonts w:ascii="Arial" w:hAnsi="Arial" w:cs="Arial"/>
          <w:szCs w:val="20"/>
        </w:rPr>
        <w:t>mediów</w:t>
      </w:r>
      <w:proofErr w:type="spellEnd"/>
      <w:r w:rsidRPr="005B0A2E">
        <w:rPr>
          <w:rFonts w:ascii="Arial" w:hAnsi="Arial" w:cs="Arial"/>
          <w:szCs w:val="20"/>
        </w:rPr>
        <w:t xml:space="preserve">; </w:t>
      </w:r>
    </w:p>
    <w:p w14:paraId="061B20F1" w14:textId="77777777" w:rsidR="00CF02D2" w:rsidRDefault="001C649E" w:rsidP="00D77DC3">
      <w:pPr>
        <w:pStyle w:val="Akapitzlist"/>
        <w:numPr>
          <w:ilvl w:val="0"/>
          <w:numId w:val="26"/>
        </w:numPr>
        <w:spacing w:after="0" w:line="240" w:lineRule="auto"/>
        <w:ind w:right="0"/>
        <w:jc w:val="left"/>
        <w:rPr>
          <w:rFonts w:ascii="Arial" w:hAnsi="Arial" w:cs="Arial"/>
          <w:szCs w:val="20"/>
        </w:rPr>
      </w:pPr>
      <w:r>
        <w:rPr>
          <w:rFonts w:ascii="Arial" w:hAnsi="Arial" w:cs="Arial"/>
          <w:szCs w:val="20"/>
        </w:rPr>
        <w:t xml:space="preserve">stryszek nad </w:t>
      </w:r>
      <w:proofErr w:type="spellStart"/>
      <w:r>
        <w:rPr>
          <w:rFonts w:ascii="Arial" w:hAnsi="Arial" w:cs="Arial"/>
          <w:szCs w:val="20"/>
        </w:rPr>
        <w:t>loklalem</w:t>
      </w:r>
      <w:proofErr w:type="spellEnd"/>
      <w:r>
        <w:rPr>
          <w:rFonts w:ascii="Arial" w:hAnsi="Arial" w:cs="Arial"/>
          <w:szCs w:val="20"/>
        </w:rPr>
        <w:t xml:space="preserve"> nie wykończony</w:t>
      </w:r>
    </w:p>
    <w:p w14:paraId="1EBAC7A7" w14:textId="0FAEBD82" w:rsidR="00F20645" w:rsidRDefault="00F20645" w:rsidP="00D77DC3">
      <w:pPr>
        <w:pStyle w:val="Akapitzlist"/>
        <w:numPr>
          <w:ilvl w:val="0"/>
          <w:numId w:val="26"/>
        </w:numPr>
        <w:spacing w:after="0" w:line="240" w:lineRule="auto"/>
        <w:ind w:right="0"/>
        <w:jc w:val="left"/>
        <w:rPr>
          <w:rFonts w:ascii="Arial" w:hAnsi="Arial" w:cs="Arial"/>
          <w:szCs w:val="20"/>
        </w:rPr>
      </w:pPr>
      <w:proofErr w:type="spellStart"/>
      <w:r>
        <w:rPr>
          <w:rFonts w:ascii="Arial" w:hAnsi="Arial" w:cs="Arial"/>
          <w:szCs w:val="20"/>
        </w:rPr>
        <w:t>Wykoana</w:t>
      </w:r>
      <w:proofErr w:type="spellEnd"/>
      <w:r>
        <w:rPr>
          <w:rFonts w:ascii="Arial" w:hAnsi="Arial" w:cs="Arial"/>
          <w:szCs w:val="20"/>
        </w:rPr>
        <w:t xml:space="preserve"> Instalacja przygotowana pod montaż klimatyzacji.</w:t>
      </w:r>
    </w:p>
    <w:p w14:paraId="244E1682" w14:textId="4DD882B4" w:rsidR="00D77DC3" w:rsidRPr="00CF02D2" w:rsidRDefault="00CF02D2" w:rsidP="00D77DC3">
      <w:pPr>
        <w:pStyle w:val="Akapitzlist"/>
        <w:numPr>
          <w:ilvl w:val="0"/>
          <w:numId w:val="26"/>
        </w:numPr>
        <w:spacing w:after="0" w:line="240" w:lineRule="auto"/>
        <w:ind w:right="0"/>
        <w:jc w:val="left"/>
        <w:rPr>
          <w:rFonts w:ascii="Arial" w:hAnsi="Arial" w:cs="Arial"/>
          <w:szCs w:val="20"/>
        </w:rPr>
      </w:pPr>
      <w:r w:rsidRPr="00CF02D2">
        <w:rPr>
          <w:rFonts w:ascii="Arial" w:hAnsi="Arial" w:cs="Arial"/>
          <w:szCs w:val="20"/>
          <w:lang w:val="pl-PL"/>
        </w:rPr>
        <w:t xml:space="preserve">Wełna mineralna 30 cm ruszt stalowy, płyta </w:t>
      </w:r>
      <w:proofErr w:type="spellStart"/>
      <w:r w:rsidRPr="00CF02D2">
        <w:rPr>
          <w:rFonts w:ascii="Arial" w:hAnsi="Arial" w:cs="Arial"/>
          <w:szCs w:val="20"/>
          <w:lang w:val="pl-PL"/>
        </w:rPr>
        <w:t>gk</w:t>
      </w:r>
      <w:proofErr w:type="spellEnd"/>
      <w:r w:rsidRPr="00CF02D2">
        <w:rPr>
          <w:rFonts w:ascii="Arial" w:hAnsi="Arial" w:cs="Arial"/>
          <w:szCs w:val="20"/>
          <w:lang w:val="pl-PL"/>
        </w:rPr>
        <w:t xml:space="preserve"> ei30.</w:t>
      </w:r>
    </w:p>
    <w:p w14:paraId="6A324871" w14:textId="77777777" w:rsidR="00CF02D2" w:rsidRPr="00CF02D2" w:rsidRDefault="00CF02D2" w:rsidP="00F20645">
      <w:pPr>
        <w:pStyle w:val="Akapitzlist"/>
        <w:spacing w:after="0" w:line="240" w:lineRule="auto"/>
        <w:ind w:right="0" w:firstLine="0"/>
        <w:jc w:val="left"/>
        <w:rPr>
          <w:rFonts w:ascii="Arial" w:hAnsi="Arial" w:cs="Arial"/>
          <w:szCs w:val="20"/>
        </w:rPr>
      </w:pPr>
    </w:p>
    <w:p w14:paraId="62C231F2" w14:textId="77777777" w:rsidR="00D77DC3" w:rsidRPr="005B0A2E" w:rsidRDefault="00D77DC3" w:rsidP="00D77DC3">
      <w:pPr>
        <w:pStyle w:val="Akapitzlist"/>
        <w:numPr>
          <w:ilvl w:val="0"/>
          <w:numId w:val="23"/>
        </w:numPr>
        <w:spacing w:after="0" w:line="240" w:lineRule="auto"/>
        <w:ind w:right="0"/>
        <w:jc w:val="left"/>
        <w:rPr>
          <w:rFonts w:ascii="Arial" w:hAnsi="Arial" w:cs="Arial"/>
          <w:b/>
          <w:bCs/>
          <w:szCs w:val="20"/>
        </w:rPr>
      </w:pPr>
      <w:r w:rsidRPr="005B0A2E">
        <w:rPr>
          <w:rFonts w:ascii="Arial" w:hAnsi="Arial" w:cs="Arial"/>
          <w:b/>
          <w:bCs/>
          <w:szCs w:val="20"/>
        </w:rPr>
        <w:t>MEDIA W BUDYNKU</w:t>
      </w:r>
    </w:p>
    <w:p w14:paraId="4F02FE02" w14:textId="77777777" w:rsidR="00D77DC3" w:rsidRPr="005B0A2E" w:rsidRDefault="00D77DC3" w:rsidP="00D77DC3">
      <w:pPr>
        <w:pStyle w:val="NormalnyWeb"/>
        <w:numPr>
          <w:ilvl w:val="0"/>
          <w:numId w:val="27"/>
        </w:numPr>
        <w:rPr>
          <w:rFonts w:ascii="Arial" w:hAnsi="Arial" w:cs="Arial"/>
          <w:sz w:val="20"/>
          <w:szCs w:val="20"/>
        </w:rPr>
      </w:pPr>
      <w:r w:rsidRPr="005B0A2E">
        <w:rPr>
          <w:rFonts w:ascii="Arial" w:hAnsi="Arial" w:cs="Arial"/>
          <w:sz w:val="20"/>
          <w:szCs w:val="20"/>
        </w:rPr>
        <w:t xml:space="preserve">instalacja </w:t>
      </w:r>
      <w:proofErr w:type="spellStart"/>
      <w:r w:rsidRPr="005B0A2E">
        <w:rPr>
          <w:rFonts w:ascii="Arial" w:hAnsi="Arial" w:cs="Arial"/>
          <w:sz w:val="20"/>
          <w:szCs w:val="20"/>
        </w:rPr>
        <w:t>wodociągowa</w:t>
      </w:r>
      <w:proofErr w:type="spellEnd"/>
      <w:r w:rsidRPr="005B0A2E">
        <w:rPr>
          <w:rFonts w:ascii="Arial" w:hAnsi="Arial" w:cs="Arial"/>
          <w:sz w:val="20"/>
          <w:szCs w:val="20"/>
        </w:rPr>
        <w:t xml:space="preserve"> - zasilana z sieci wodociągowej; </w:t>
      </w:r>
    </w:p>
    <w:p w14:paraId="40D77E8C" w14:textId="77777777" w:rsidR="00D77DC3" w:rsidRPr="005B0A2E" w:rsidRDefault="00D77DC3" w:rsidP="00D77DC3">
      <w:pPr>
        <w:pStyle w:val="NormalnyWeb"/>
        <w:numPr>
          <w:ilvl w:val="0"/>
          <w:numId w:val="27"/>
        </w:numPr>
        <w:rPr>
          <w:rFonts w:ascii="Arial" w:hAnsi="Arial" w:cs="Arial"/>
          <w:sz w:val="20"/>
          <w:szCs w:val="20"/>
        </w:rPr>
      </w:pPr>
      <w:r w:rsidRPr="005B0A2E">
        <w:rPr>
          <w:rFonts w:ascii="Arial" w:hAnsi="Arial" w:cs="Arial"/>
          <w:sz w:val="20"/>
          <w:szCs w:val="20"/>
        </w:rPr>
        <w:t>instalacja kanalizacji sanitarnej - z odprowadzeniem do zbiorników bezodpływowych;</w:t>
      </w:r>
    </w:p>
    <w:p w14:paraId="261EA950" w14:textId="22691A52" w:rsidR="00D77DC3" w:rsidRPr="005B0A2E" w:rsidRDefault="00D77DC3" w:rsidP="00D77DC3">
      <w:pPr>
        <w:pStyle w:val="NormalnyWeb"/>
        <w:numPr>
          <w:ilvl w:val="0"/>
          <w:numId w:val="27"/>
        </w:numPr>
        <w:rPr>
          <w:rFonts w:ascii="Arial" w:hAnsi="Arial" w:cs="Arial"/>
          <w:sz w:val="20"/>
          <w:szCs w:val="20"/>
        </w:rPr>
      </w:pPr>
      <w:r w:rsidRPr="005B0A2E">
        <w:rPr>
          <w:rFonts w:ascii="Arial" w:hAnsi="Arial" w:cs="Arial"/>
          <w:sz w:val="20"/>
          <w:szCs w:val="20"/>
        </w:rPr>
        <w:t xml:space="preserve">instalacja co i </w:t>
      </w:r>
      <w:proofErr w:type="spellStart"/>
      <w:r w:rsidRPr="005B0A2E">
        <w:rPr>
          <w:rFonts w:ascii="Arial" w:hAnsi="Arial" w:cs="Arial"/>
          <w:sz w:val="20"/>
          <w:szCs w:val="20"/>
        </w:rPr>
        <w:t>cwu</w:t>
      </w:r>
      <w:proofErr w:type="spellEnd"/>
      <w:r w:rsidRPr="005B0A2E">
        <w:rPr>
          <w:rFonts w:ascii="Arial" w:hAnsi="Arial" w:cs="Arial"/>
          <w:sz w:val="20"/>
          <w:szCs w:val="20"/>
        </w:rPr>
        <w:t xml:space="preserve"> </w:t>
      </w:r>
      <w:r w:rsidR="00917E58">
        <w:rPr>
          <w:rFonts w:ascii="Arial" w:hAnsi="Arial" w:cs="Arial"/>
          <w:sz w:val="20"/>
          <w:szCs w:val="20"/>
        </w:rPr>
        <w:t>– w oparciu o kocioł gazowy.</w:t>
      </w:r>
    </w:p>
    <w:p w14:paraId="01521D7C" w14:textId="77777777" w:rsidR="00D77DC3" w:rsidRPr="005B0A2E" w:rsidRDefault="00D77DC3" w:rsidP="00D77DC3">
      <w:pPr>
        <w:pStyle w:val="NormalnyWeb"/>
        <w:numPr>
          <w:ilvl w:val="0"/>
          <w:numId w:val="27"/>
        </w:numPr>
        <w:rPr>
          <w:rFonts w:ascii="Arial" w:hAnsi="Arial" w:cs="Arial"/>
          <w:sz w:val="20"/>
          <w:szCs w:val="20"/>
        </w:rPr>
      </w:pPr>
      <w:r w:rsidRPr="005B0A2E">
        <w:rPr>
          <w:rFonts w:ascii="Arial" w:hAnsi="Arial" w:cs="Arial"/>
          <w:sz w:val="20"/>
          <w:szCs w:val="20"/>
        </w:rPr>
        <w:t xml:space="preserve">instalacja elektryczna - </w:t>
      </w:r>
      <w:proofErr w:type="spellStart"/>
      <w:r w:rsidRPr="005B0A2E">
        <w:rPr>
          <w:rFonts w:ascii="Arial" w:hAnsi="Arial" w:cs="Arial"/>
          <w:sz w:val="20"/>
          <w:szCs w:val="20"/>
        </w:rPr>
        <w:t>przyłączona</w:t>
      </w:r>
      <w:proofErr w:type="spellEnd"/>
      <w:r w:rsidRPr="005B0A2E">
        <w:rPr>
          <w:rFonts w:ascii="Arial" w:hAnsi="Arial" w:cs="Arial"/>
          <w:sz w:val="20"/>
          <w:szCs w:val="20"/>
        </w:rPr>
        <w:t>̨ do sieci energetycznej;</w:t>
      </w:r>
    </w:p>
    <w:p w14:paraId="4641D319" w14:textId="77777777" w:rsidR="00D77DC3" w:rsidRPr="005B0A2E" w:rsidRDefault="00D77DC3" w:rsidP="00D77DC3">
      <w:pPr>
        <w:pStyle w:val="NormalnyWeb"/>
        <w:ind w:left="720"/>
        <w:rPr>
          <w:rFonts w:ascii="Arial" w:hAnsi="Arial" w:cs="Arial"/>
          <w:sz w:val="20"/>
          <w:szCs w:val="20"/>
        </w:rPr>
      </w:pPr>
      <w:r w:rsidRPr="005B0A2E">
        <w:rPr>
          <w:rFonts w:ascii="Arial" w:hAnsi="Arial" w:cs="Arial"/>
          <w:sz w:val="20"/>
          <w:szCs w:val="20"/>
        </w:rPr>
        <w:t xml:space="preserve"> </w:t>
      </w:r>
    </w:p>
    <w:p w14:paraId="664C30A3" w14:textId="77777777" w:rsidR="00D77DC3" w:rsidRPr="005B0A2E" w:rsidRDefault="00D77DC3" w:rsidP="00D77DC3">
      <w:pPr>
        <w:rPr>
          <w:rFonts w:ascii="Arial" w:hAnsi="Arial" w:cs="Arial"/>
          <w:b/>
          <w:bCs/>
          <w:sz w:val="20"/>
          <w:szCs w:val="20"/>
        </w:rPr>
      </w:pPr>
    </w:p>
    <w:p w14:paraId="13F2B841" w14:textId="77777777" w:rsidR="00D77DC3" w:rsidRPr="005B0A2E" w:rsidRDefault="00D77DC3" w:rsidP="00D77DC3">
      <w:pPr>
        <w:pStyle w:val="NormalnyWeb"/>
        <w:rPr>
          <w:rFonts w:ascii="Arial" w:hAnsi="Arial" w:cs="Arial"/>
          <w:b/>
          <w:bCs/>
          <w:sz w:val="20"/>
          <w:szCs w:val="20"/>
        </w:rPr>
      </w:pPr>
    </w:p>
    <w:p w14:paraId="619363B0" w14:textId="77777777" w:rsidR="00D77DC3" w:rsidRPr="005B0A2E" w:rsidRDefault="00D77DC3" w:rsidP="00D77DC3">
      <w:pPr>
        <w:pStyle w:val="NormalnyWeb"/>
        <w:shd w:val="clear" w:color="auto" w:fill="FFFFFF"/>
        <w:jc w:val="both"/>
        <w:rPr>
          <w:rFonts w:ascii="Arial" w:hAnsi="Arial" w:cs="Arial"/>
          <w:b/>
          <w:bCs/>
          <w:sz w:val="20"/>
          <w:szCs w:val="20"/>
        </w:rPr>
      </w:pPr>
    </w:p>
    <w:p w14:paraId="6E643B1D" w14:textId="77777777" w:rsidR="00D77DC3" w:rsidRPr="005B0A2E" w:rsidRDefault="00D77DC3" w:rsidP="00D77DC3">
      <w:pPr>
        <w:rPr>
          <w:rFonts w:ascii="Arial" w:hAnsi="Arial" w:cs="Arial"/>
          <w:b/>
          <w:bCs/>
          <w:sz w:val="20"/>
          <w:szCs w:val="20"/>
        </w:rPr>
      </w:pPr>
    </w:p>
    <w:p w14:paraId="0C3A970C" w14:textId="77777777" w:rsidR="00281712" w:rsidRPr="005B0A2E" w:rsidRDefault="00281712" w:rsidP="00D77DC3">
      <w:pPr>
        <w:pBdr>
          <w:top w:val="nil"/>
          <w:left w:val="nil"/>
          <w:bottom w:val="nil"/>
          <w:right w:val="nil"/>
          <w:between w:val="nil"/>
        </w:pBdr>
        <w:rPr>
          <w:rFonts w:ascii="Arial" w:eastAsia="Arial" w:hAnsi="Arial" w:cs="Arial"/>
          <w:b/>
          <w:bCs/>
          <w:sz w:val="20"/>
          <w:szCs w:val="20"/>
        </w:rPr>
      </w:pPr>
    </w:p>
    <w:sectPr w:rsidR="00281712" w:rsidRPr="005B0A2E">
      <w:headerReference w:type="even" r:id="rId23"/>
      <w:headerReference w:type="default" r:id="rId24"/>
      <w:footerReference w:type="even" r:id="rId25"/>
      <w:footerReference w:type="default" r:id="rId26"/>
      <w:headerReference w:type="first" r:id="rId27"/>
      <w:footerReference w:type="first" r:id="rId28"/>
      <w:pgSz w:w="11906" w:h="16838"/>
      <w:pgMar w:top="1418" w:right="1134" w:bottom="1191" w:left="1021" w:header="425" w:footer="56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CF929" w14:textId="77777777" w:rsidR="005B08F2" w:rsidRDefault="005B08F2">
      <w:r>
        <w:separator/>
      </w:r>
    </w:p>
  </w:endnote>
  <w:endnote w:type="continuationSeparator" w:id="0">
    <w:p w14:paraId="72F769B2" w14:textId="77777777" w:rsidR="005B08F2" w:rsidRDefault="005B0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8BFD569F-44DA-41DE-B288-8528445C3BB6}"/>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E61DBAB1-6BB2-4689-83E5-E6167659BED3}"/>
    <w:embedItalic r:id="rId3" w:fontKey="{DBB3364B-C0E7-4B8C-8147-903513FD6CC8}"/>
  </w:font>
  <w:font w:name="Calibri Light">
    <w:panose1 w:val="020F0302020204030204"/>
    <w:charset w:val="EE"/>
    <w:family w:val="swiss"/>
    <w:pitch w:val="variable"/>
    <w:sig w:usb0="E4002EFF" w:usb1="C200247B" w:usb2="00000009" w:usb3="00000000" w:csb0="000001FF" w:csb1="00000000"/>
    <w:embedRegular r:id="rId4" w:fontKey="{F3146178-0B0A-44F9-8155-E08D0764CD74}"/>
    <w:embedItalic r:id="rId5" w:fontKey="{6F4479CA-3B68-4789-B82B-195B54B04AB6}"/>
  </w:font>
  <w:font w:name="ArialNarrow">
    <w:charset w:val="00"/>
    <w:family w:val="roman"/>
    <w:pitch w:val="default"/>
    <w:embedRegular r:id="rId6" w:fontKey="{9508B725-7E9E-452D-B413-B9EACC0355FD}"/>
  </w:font>
  <w:font w:name="ArialNarrow-Bold">
    <w:charset w:val="00"/>
    <w:family w:val="roman"/>
    <w:pitch w:val="default"/>
    <w:embedBold r:id="rId7" w:fontKey="{2F7DF732-B689-431E-892F-E10AD45D3BF0}"/>
  </w:font>
  <w:font w:name="Segoe UI">
    <w:panose1 w:val="020B0502040204020203"/>
    <w:charset w:val="EE"/>
    <w:family w:val="swiss"/>
    <w:pitch w:val="variable"/>
    <w:sig w:usb0="E4002EFF" w:usb1="C000E47F" w:usb2="00000009" w:usb3="00000000" w:csb0="000001FF" w:csb1="00000000"/>
    <w:embedRegular r:id="rId8" w:fontKey="{16D2F4FE-2C1E-4725-B115-5FD8D3D4DC0E}"/>
    <w:embedItalic r:id="rId9" w:fontKey="{3794BFAE-01E2-4A1B-BD7B-9FFDAE1FDB09}"/>
  </w:font>
  <w:font w:name="Helvetica">
    <w:panose1 w:val="020B0604020202020204"/>
    <w:charset w:val="EE"/>
    <w:family w:val="swiss"/>
    <w:pitch w:val="variable"/>
    <w:sig w:usb0="E0002EFF" w:usb1="C000785B" w:usb2="00000009" w:usb3="00000000" w:csb0="000001FF" w:csb1="00000000"/>
    <w:embedRegular r:id="rId10" w:fontKey="{083E4550-455F-4527-A9A3-29C4B646A5A6}"/>
  </w:font>
  <w:font w:name="Times">
    <w:panose1 w:val="02020603050405020304"/>
    <w:charset w:val="EE"/>
    <w:family w:val="roman"/>
    <w:pitch w:val="variable"/>
    <w:sig w:usb0="E0002EFF" w:usb1="C000785B" w:usb2="00000009" w:usb3="00000000" w:csb0="000001FF" w:csb1="00000000"/>
    <w:embedRegular r:id="rId11" w:fontKey="{E2ED4DAD-4F43-4AA5-82B3-41B508197777}"/>
  </w:font>
  <w:font w:name="Georgia">
    <w:panose1 w:val="02040502050405020303"/>
    <w:charset w:val="EE"/>
    <w:family w:val="roman"/>
    <w:pitch w:val="variable"/>
    <w:sig w:usb0="00000287" w:usb1="00000000" w:usb2="00000000" w:usb3="00000000" w:csb0="0000009F" w:csb1="00000000"/>
    <w:embedItalic r:id="rId12" w:fontKey="{2C9711F2-8449-40B5-A1CE-F69734876C9C}"/>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DDD4" w14:textId="77777777" w:rsidR="00281712" w:rsidRDefault="00000000">
    <w:pPr>
      <w:spacing w:line="259" w:lineRule="auto"/>
      <w:ind w:right="49"/>
      <w:jc w:val="right"/>
    </w:pPr>
    <w:r>
      <w:rPr>
        <w:sz w:val="18"/>
        <w:szCs w:val="18"/>
      </w:rPr>
      <w:t>02.07.2021</w:t>
    </w:r>
    <w:r>
      <w:t xml:space="preserve"> </w:t>
    </w:r>
  </w:p>
  <w:p w14:paraId="7140C349" w14:textId="77777777" w:rsidR="00281712" w:rsidRDefault="00000000">
    <w:pPr>
      <w:spacing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26C2E" w14:textId="77777777" w:rsidR="00281712" w:rsidRDefault="00000000">
    <w:pPr>
      <w:tabs>
        <w:tab w:val="center" w:pos="4537"/>
        <w:tab w:val="center" w:pos="4801"/>
        <w:tab w:val="center" w:pos="9073"/>
      </w:tabs>
      <w:spacing w:after="54" w:line="259" w:lineRule="auto"/>
    </w:pPr>
    <w:r>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C81D" w14:textId="77777777" w:rsidR="00281712" w:rsidRDefault="00000000">
    <w:pPr>
      <w:spacing w:line="259" w:lineRule="auto"/>
      <w:ind w:right="49"/>
      <w:jc w:val="right"/>
    </w:pPr>
    <w:r>
      <w:rPr>
        <w:sz w:val="18"/>
        <w:szCs w:val="18"/>
      </w:rPr>
      <w:t>02.07.2021</w:t>
    </w:r>
    <w:r>
      <w:t xml:space="preserve"> </w:t>
    </w:r>
  </w:p>
  <w:p w14:paraId="0595C70C" w14:textId="77777777" w:rsidR="00281712" w:rsidRDefault="00000000">
    <w:pPr>
      <w:spacing w:line="259"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B0EF5" w14:textId="77777777" w:rsidR="005B08F2" w:rsidRDefault="005B08F2">
      <w:r>
        <w:separator/>
      </w:r>
    </w:p>
  </w:footnote>
  <w:footnote w:type="continuationSeparator" w:id="0">
    <w:p w14:paraId="6E66C297" w14:textId="77777777" w:rsidR="005B08F2" w:rsidRDefault="005B08F2">
      <w:r>
        <w:continuationSeparator/>
      </w:r>
    </w:p>
  </w:footnote>
  <w:footnote w:id="1">
    <w:p w14:paraId="2EECAB2A" w14:textId="77777777" w:rsidR="00281712" w:rsidRDefault="00000000">
      <w:pPr>
        <w:pBdr>
          <w:top w:val="nil"/>
          <w:left w:val="nil"/>
          <w:bottom w:val="nil"/>
          <w:right w:val="nil"/>
          <w:between w:val="nil"/>
        </w:pBdr>
        <w:ind w:left="11" w:right="6" w:hanging="11"/>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vertAlign w:val="superscript"/>
        </w:rPr>
        <w:t>)</w:t>
      </w:r>
      <w:r>
        <w:rPr>
          <w:rFonts w:ascii="Arial" w:eastAsia="Arial" w:hAnsi="Arial" w:cs="Arial"/>
          <w:color w:val="000000"/>
          <w:sz w:val="18"/>
          <w:szCs w:val="18"/>
        </w:rPr>
        <w:t xml:space="preserve"> Jeżeli działka nie posiada adresu, należy opisowo określić jej położenie,</w:t>
      </w:r>
    </w:p>
  </w:footnote>
  <w:footnote w:id="2">
    <w:p w14:paraId="486F29DF" w14:textId="77777777" w:rsidR="00281712" w:rsidRDefault="00000000">
      <w:pPr>
        <w:pBdr>
          <w:top w:val="nil"/>
          <w:left w:val="nil"/>
          <w:bottom w:val="nil"/>
          <w:right w:val="nil"/>
          <w:between w:val="nil"/>
        </w:pBdr>
        <w:ind w:left="11" w:right="6" w:hanging="11"/>
        <w:jc w:val="both"/>
        <w:rPr>
          <w:rFonts w:ascii="Arial" w:eastAsia="Arial" w:hAnsi="Arial" w:cs="Arial"/>
          <w:color w:val="000000"/>
          <w:sz w:val="20"/>
          <w:szCs w:val="20"/>
        </w:rPr>
      </w:pPr>
      <w:r>
        <w:rPr>
          <w:vertAlign w:val="superscript"/>
        </w:rPr>
        <w:footnoteRef/>
      </w:r>
      <w:r>
        <w:rPr>
          <w:rFonts w:ascii="Arial" w:eastAsia="Arial" w:hAnsi="Arial" w:cs="Arial"/>
          <w:color w:val="000000"/>
          <w:sz w:val="18"/>
          <w:szCs w:val="18"/>
          <w:vertAlign w:val="superscript"/>
        </w:rPr>
        <w:t>)</w:t>
      </w:r>
      <w:r>
        <w:rPr>
          <w:rFonts w:ascii="Arial" w:eastAsia="Arial" w:hAnsi="Arial" w:cs="Arial"/>
          <w:color w:val="000000"/>
          <w:sz w:val="18"/>
          <w:szCs w:val="18"/>
        </w:rPr>
        <w:t xml:space="preserve"> W szczególności imię i nazwisko albo firma właściciela lub użytkownika wieczystego oraz istniejące obciążenia na nieruchomości.</w:t>
      </w:r>
    </w:p>
  </w:footnote>
  <w:footnote w:id="3">
    <w:p w14:paraId="6BA63204" w14:textId="77777777" w:rsidR="00281712" w:rsidRDefault="00000000">
      <w:pPr>
        <w:spacing w:after="39" w:line="259" w:lineRule="auto"/>
        <w:ind w:right="1992"/>
        <w:rPr>
          <w:rFonts w:ascii="Arial" w:eastAsia="Arial" w:hAnsi="Arial" w:cs="Arial"/>
          <w:sz w:val="18"/>
          <w:szCs w:val="18"/>
        </w:rPr>
      </w:pPr>
      <w:r>
        <w:rPr>
          <w:vertAlign w:val="superscript"/>
        </w:rPr>
        <w:footnoteRef/>
      </w:r>
      <w:r>
        <w:rPr>
          <w:rFonts w:ascii="Arial" w:eastAsia="Arial" w:hAnsi="Arial" w:cs="Arial"/>
          <w:sz w:val="18"/>
          <w:szCs w:val="18"/>
          <w:vertAlign w:val="superscript"/>
        </w:rPr>
        <w:t>)</w:t>
      </w:r>
      <w:r>
        <w:rPr>
          <w:rFonts w:ascii="Arial" w:eastAsia="Arial" w:hAnsi="Arial" w:cs="Arial"/>
          <w:sz w:val="18"/>
          <w:szCs w:val="18"/>
        </w:rPr>
        <w:t xml:space="preserve"> W szczególności obiekty generujące uciążliwości zapachowe, hałasowe, świetlne.</w:t>
      </w:r>
    </w:p>
  </w:footnote>
  <w:footnote w:id="4">
    <w:p w14:paraId="61D9B3C5" w14:textId="77777777" w:rsidR="00281712" w:rsidRDefault="00000000">
      <w:pPr>
        <w:pBdr>
          <w:top w:val="nil"/>
          <w:left w:val="nil"/>
          <w:bottom w:val="nil"/>
          <w:right w:val="nil"/>
          <w:between w:val="nil"/>
        </w:pBdr>
        <w:shd w:val="clear" w:color="auto" w:fill="FFFFFF"/>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vertAlign w:val="superscript"/>
        </w:rPr>
        <w:t>)</w:t>
      </w:r>
      <w:r>
        <w:rPr>
          <w:rFonts w:ascii="Arial" w:eastAsia="Arial" w:hAnsi="Arial" w:cs="Arial"/>
          <w:color w:val="000000"/>
          <w:sz w:val="18"/>
          <w:szCs w:val="18"/>
        </w:rPr>
        <w:t xml:space="preserve"> Akty prawne (rozporządzenia, zarządzenia, uchwały) w sprawach:</w:t>
      </w:r>
    </w:p>
    <w:p w14:paraId="77D27131" w14:textId="77777777" w:rsidR="00281712" w:rsidRDefault="00000000">
      <w:pPr>
        <w:pBdr>
          <w:top w:val="nil"/>
          <w:left w:val="nil"/>
          <w:bottom w:val="nil"/>
          <w:right w:val="nil"/>
          <w:between w:val="nil"/>
        </w:pBdr>
        <w:shd w:val="clear" w:color="auto" w:fill="FFFFFF"/>
        <w:ind w:left="111"/>
        <w:jc w:val="both"/>
        <w:rPr>
          <w:rFonts w:ascii="Arial" w:eastAsia="Arial" w:hAnsi="Arial" w:cs="Arial"/>
          <w:color w:val="000000"/>
          <w:sz w:val="18"/>
          <w:szCs w:val="18"/>
        </w:rPr>
      </w:pPr>
      <w:r>
        <w:rPr>
          <w:rFonts w:ascii="Arial" w:eastAsia="Arial" w:hAnsi="Arial" w:cs="Arial"/>
          <w:color w:val="000000"/>
          <w:sz w:val="18"/>
          <w:szCs w:val="18"/>
        </w:rPr>
        <w:t>1) lokalizacji inwestycji mieszkaniowej lub inwestycji towarzyszącej,</w:t>
      </w:r>
    </w:p>
    <w:p w14:paraId="5F4D62D4" w14:textId="77777777" w:rsidR="00281712" w:rsidRDefault="00000000">
      <w:pPr>
        <w:pBdr>
          <w:top w:val="nil"/>
          <w:left w:val="nil"/>
          <w:bottom w:val="nil"/>
          <w:right w:val="nil"/>
          <w:between w:val="nil"/>
        </w:pBdr>
        <w:shd w:val="clear" w:color="auto" w:fill="FFFFFF"/>
        <w:ind w:left="111"/>
        <w:jc w:val="both"/>
        <w:rPr>
          <w:rFonts w:ascii="Arial" w:eastAsia="Arial" w:hAnsi="Arial" w:cs="Arial"/>
          <w:color w:val="000000"/>
          <w:sz w:val="18"/>
          <w:szCs w:val="18"/>
        </w:rPr>
      </w:pPr>
      <w:r>
        <w:rPr>
          <w:rFonts w:ascii="Arial" w:eastAsia="Arial" w:hAnsi="Arial" w:cs="Arial"/>
          <w:color w:val="000000"/>
          <w:sz w:val="18"/>
          <w:szCs w:val="18"/>
        </w:rPr>
        <w:t>2) ustanowienia form ochrony przyrody lub ich otulin (parku narodowego, rezerwatu przyrody, parku krajobrazowego, obszaru chronionego krajobrazu, obszaru Natura 2000, pomnika przyrody, stanowiska dokumentacyjnego, użytku ekologicznego, zespołu przyrodniczo-krajobrazowego, ochrony gatunkowej roślin, zwierząt i grzybów),</w:t>
      </w:r>
    </w:p>
    <w:p w14:paraId="36D54CC9" w14:textId="77777777" w:rsidR="00281712" w:rsidRDefault="00000000">
      <w:pPr>
        <w:pBdr>
          <w:top w:val="nil"/>
          <w:left w:val="nil"/>
          <w:bottom w:val="nil"/>
          <w:right w:val="nil"/>
          <w:between w:val="nil"/>
        </w:pBdr>
        <w:shd w:val="clear" w:color="auto" w:fill="FFFFFF"/>
        <w:ind w:left="111"/>
        <w:jc w:val="both"/>
        <w:rPr>
          <w:rFonts w:ascii="Arial" w:eastAsia="Arial" w:hAnsi="Arial" w:cs="Arial"/>
          <w:color w:val="000000"/>
          <w:sz w:val="18"/>
          <w:szCs w:val="18"/>
        </w:rPr>
      </w:pPr>
      <w:r>
        <w:rPr>
          <w:rFonts w:ascii="Arial" w:eastAsia="Arial" w:hAnsi="Arial" w:cs="Arial"/>
          <w:color w:val="000000"/>
          <w:sz w:val="18"/>
          <w:szCs w:val="18"/>
        </w:rPr>
        <w:t>3) ustanowienia strefy ochronnej terenu ochrony bezpośredniej i terenu ochrony pośredniej ujęcia wody,</w:t>
      </w:r>
    </w:p>
    <w:p w14:paraId="2FEF98D5" w14:textId="77777777" w:rsidR="00281712" w:rsidRDefault="00000000">
      <w:pPr>
        <w:pBdr>
          <w:top w:val="nil"/>
          <w:left w:val="nil"/>
          <w:bottom w:val="nil"/>
          <w:right w:val="nil"/>
          <w:between w:val="nil"/>
        </w:pBdr>
        <w:shd w:val="clear" w:color="auto" w:fill="FFFFFF"/>
        <w:ind w:left="111"/>
        <w:jc w:val="both"/>
        <w:rPr>
          <w:rFonts w:ascii="Arial" w:eastAsia="Arial" w:hAnsi="Arial" w:cs="Arial"/>
          <w:color w:val="000000"/>
          <w:sz w:val="18"/>
          <w:szCs w:val="18"/>
        </w:rPr>
      </w:pPr>
      <w:r>
        <w:rPr>
          <w:rFonts w:ascii="Arial" w:eastAsia="Arial" w:hAnsi="Arial" w:cs="Arial"/>
          <w:color w:val="000000"/>
          <w:sz w:val="18"/>
          <w:szCs w:val="18"/>
        </w:rPr>
        <w:t>4) wyznaczenia obszarów cichych w aglomeracji lub obszarów cichych poza aglomeracją,</w:t>
      </w:r>
    </w:p>
    <w:p w14:paraId="15C6E6BE" w14:textId="77777777" w:rsidR="00281712" w:rsidRDefault="00000000">
      <w:pPr>
        <w:pBdr>
          <w:top w:val="nil"/>
          <w:left w:val="nil"/>
          <w:bottom w:val="nil"/>
          <w:right w:val="nil"/>
          <w:between w:val="nil"/>
        </w:pBdr>
        <w:shd w:val="clear" w:color="auto" w:fill="FFFFFF"/>
        <w:ind w:left="111"/>
        <w:jc w:val="both"/>
        <w:rPr>
          <w:rFonts w:ascii="Arial" w:eastAsia="Arial" w:hAnsi="Arial" w:cs="Arial"/>
          <w:color w:val="000000"/>
          <w:sz w:val="18"/>
          <w:szCs w:val="18"/>
        </w:rPr>
      </w:pPr>
      <w:r>
        <w:rPr>
          <w:rFonts w:ascii="Arial" w:eastAsia="Arial" w:hAnsi="Arial" w:cs="Arial"/>
          <w:color w:val="000000"/>
          <w:sz w:val="18"/>
          <w:szCs w:val="18"/>
        </w:rPr>
        <w:t>5) utworzenia obszaru ograniczonego użytkowania,</w:t>
      </w:r>
    </w:p>
    <w:p w14:paraId="0A8EC5D1" w14:textId="77777777" w:rsidR="00281712" w:rsidRDefault="00000000">
      <w:pPr>
        <w:pBdr>
          <w:top w:val="nil"/>
          <w:left w:val="nil"/>
          <w:bottom w:val="nil"/>
          <w:right w:val="nil"/>
          <w:between w:val="nil"/>
        </w:pBdr>
        <w:shd w:val="clear" w:color="auto" w:fill="FFFFFF"/>
        <w:ind w:left="111"/>
        <w:jc w:val="both"/>
        <w:rPr>
          <w:rFonts w:ascii="Arial" w:eastAsia="Arial" w:hAnsi="Arial" w:cs="Arial"/>
          <w:color w:val="000000"/>
          <w:sz w:val="18"/>
          <w:szCs w:val="18"/>
        </w:rPr>
      </w:pPr>
      <w:r>
        <w:rPr>
          <w:rFonts w:ascii="Arial" w:eastAsia="Arial" w:hAnsi="Arial" w:cs="Arial"/>
          <w:color w:val="000000"/>
          <w:sz w:val="18"/>
          <w:szCs w:val="18"/>
        </w:rPr>
        <w:t>6) uznania zabytku za pomnik historii,</w:t>
      </w:r>
    </w:p>
    <w:p w14:paraId="22479EA5" w14:textId="77777777" w:rsidR="00281712" w:rsidRDefault="00000000">
      <w:pPr>
        <w:pBdr>
          <w:top w:val="nil"/>
          <w:left w:val="nil"/>
          <w:bottom w:val="nil"/>
          <w:right w:val="nil"/>
          <w:between w:val="nil"/>
        </w:pBdr>
        <w:shd w:val="clear" w:color="auto" w:fill="FFFFFF"/>
        <w:ind w:left="111"/>
        <w:jc w:val="both"/>
        <w:rPr>
          <w:rFonts w:ascii="Arial" w:eastAsia="Arial" w:hAnsi="Arial" w:cs="Arial"/>
          <w:color w:val="000000"/>
          <w:sz w:val="18"/>
          <w:szCs w:val="18"/>
        </w:rPr>
      </w:pPr>
      <w:r>
        <w:rPr>
          <w:rFonts w:ascii="Arial" w:eastAsia="Arial" w:hAnsi="Arial" w:cs="Arial"/>
          <w:color w:val="000000"/>
          <w:sz w:val="18"/>
          <w:szCs w:val="18"/>
        </w:rPr>
        <w:t>7) określenia granic obszaru Pomnika Zagłady i jego strefy ochronnej, utworzenia parku kulturowego,</w:t>
      </w:r>
    </w:p>
    <w:p w14:paraId="309DF0DD" w14:textId="77777777" w:rsidR="00281712" w:rsidRDefault="00000000">
      <w:pPr>
        <w:pBdr>
          <w:top w:val="nil"/>
          <w:left w:val="nil"/>
          <w:bottom w:val="nil"/>
          <w:right w:val="nil"/>
          <w:between w:val="nil"/>
        </w:pBdr>
        <w:shd w:val="clear" w:color="auto" w:fill="FFFFFF"/>
        <w:ind w:left="111"/>
        <w:jc w:val="both"/>
        <w:rPr>
          <w:rFonts w:ascii="Arial" w:eastAsia="Arial" w:hAnsi="Arial" w:cs="Arial"/>
          <w:color w:val="000000"/>
          <w:sz w:val="18"/>
          <w:szCs w:val="18"/>
        </w:rPr>
      </w:pPr>
      <w:r>
        <w:rPr>
          <w:rFonts w:ascii="Arial" w:eastAsia="Arial" w:hAnsi="Arial" w:cs="Arial"/>
          <w:color w:val="000000"/>
          <w:sz w:val="18"/>
          <w:szCs w:val="18"/>
        </w:rPr>
        <w:t>8) ustalenia zasad i warunków sytuowania obiektów małej architektury, tablic reklamowych i urządzeń reklamowych oraz ogrodzeń, ich gabarytów, standardów jakościowych oraz rodzajów materiałów budowlanych.</w:t>
      </w:r>
    </w:p>
    <w:p w14:paraId="362E2EB8" w14:textId="77777777" w:rsidR="00281712" w:rsidRDefault="00281712">
      <w:pPr>
        <w:rPr>
          <w:rFonts w:ascii="Arial" w:eastAsia="Arial" w:hAnsi="Arial" w:cs="Arial"/>
          <w:sz w:val="18"/>
          <w:szCs w:val="18"/>
        </w:rPr>
      </w:pPr>
    </w:p>
    <w:p w14:paraId="24C319EB" w14:textId="77777777" w:rsidR="00281712" w:rsidRDefault="00281712">
      <w:pPr>
        <w:pBdr>
          <w:top w:val="nil"/>
          <w:left w:val="nil"/>
          <w:bottom w:val="nil"/>
          <w:right w:val="nil"/>
          <w:between w:val="nil"/>
        </w:pBdr>
        <w:ind w:left="10" w:right="3" w:hanging="10"/>
        <w:jc w:val="both"/>
        <w:rPr>
          <w:rFonts w:ascii="Arial" w:eastAsia="Arial" w:hAnsi="Arial" w:cs="Arial"/>
          <w:color w:val="000000"/>
          <w:sz w:val="20"/>
          <w:szCs w:val="20"/>
        </w:rPr>
      </w:pPr>
    </w:p>
  </w:footnote>
  <w:footnote w:id="5">
    <w:p w14:paraId="6BC61460" w14:textId="77777777" w:rsidR="00281712" w:rsidRDefault="00000000">
      <w:pPr>
        <w:pBdr>
          <w:top w:val="nil"/>
          <w:left w:val="nil"/>
          <w:bottom w:val="nil"/>
          <w:right w:val="nil"/>
          <w:between w:val="nil"/>
        </w:pBdr>
        <w:ind w:left="10" w:right="3" w:hanging="10"/>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vertAlign w:val="superscript"/>
        </w:rPr>
        <w:t>)</w:t>
      </w:r>
      <w:r>
        <w:rPr>
          <w:rFonts w:ascii="Arial" w:eastAsia="Arial" w:hAnsi="Arial" w:cs="Arial"/>
          <w:color w:val="000000"/>
          <w:sz w:val="18"/>
          <w:szCs w:val="18"/>
        </w:rPr>
        <w:t xml:space="preserve"> W przypadku braku miejscowego planu zagospodarowania przestrzennego umieszcza się informację „Brak planu”.</w:t>
      </w:r>
    </w:p>
  </w:footnote>
  <w:footnote w:id="6">
    <w:p w14:paraId="29089612" w14:textId="77777777" w:rsidR="00281712" w:rsidRDefault="00000000">
      <w:pPr>
        <w:pBdr>
          <w:top w:val="nil"/>
          <w:left w:val="nil"/>
          <w:bottom w:val="nil"/>
          <w:right w:val="nil"/>
          <w:between w:val="nil"/>
        </w:pBdr>
        <w:ind w:left="10" w:right="3" w:hanging="10"/>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vertAlign w:val="superscript"/>
        </w:rPr>
        <w:t>)</w:t>
      </w:r>
      <w:r>
        <w:rPr>
          <w:rFonts w:ascii="Arial" w:eastAsia="Arial" w:hAnsi="Arial" w:cs="Arial"/>
          <w:color w:val="000000"/>
          <w:sz w:val="18"/>
          <w:szCs w:val="18"/>
        </w:rPr>
        <w:t xml:space="preserve"> Wskazane inwestycje dotyczą w szczególności: budowy lub rozbudowy dróg, budowy linii szynowych oraz przewidzianych korytarzy powietrznych, inwestycji komunalnych, takich jak: oczyszczalnie ścieków, spalarnie śmieci, wysypiska, cmentarze.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B6FEF" w14:textId="77777777" w:rsidR="00281712" w:rsidRDefault="00000000">
    <w:pPr>
      <w:tabs>
        <w:tab w:val="center" w:pos="4537"/>
        <w:tab w:val="center" w:pos="4801"/>
        <w:tab w:val="center" w:pos="9073"/>
      </w:tabs>
      <w:spacing w:after="54" w:line="259" w:lineRule="auto"/>
    </w:pPr>
    <w:r>
      <w:rPr>
        <w:sz w:val="18"/>
        <w:szCs w:val="18"/>
        <w:u w:val="single"/>
      </w:rPr>
      <w:t xml:space="preserve">©Kancelaria Sejmu </w:t>
    </w:r>
    <w:r>
      <w:rPr>
        <w:sz w:val="18"/>
        <w:szCs w:val="18"/>
        <w:u w:val="single"/>
      </w:rPr>
      <w:tab/>
      <w:t xml:space="preserve"> </w:t>
    </w:r>
    <w:r>
      <w:rPr>
        <w:sz w:val="18"/>
        <w:szCs w:val="18"/>
        <w:u w:val="single"/>
      </w:rPr>
      <w:tab/>
      <w:t xml:space="preserve"> </w:t>
    </w:r>
    <w:r>
      <w:rPr>
        <w:sz w:val="18"/>
        <w:szCs w:val="18"/>
        <w:u w:val="single"/>
      </w:rPr>
      <w:tab/>
      <w:t xml:space="preserve">s. </w:t>
    </w:r>
    <w:r>
      <w:rPr>
        <w:sz w:val="20"/>
        <w:szCs w:val="20"/>
      </w:rPr>
      <w:fldChar w:fldCharType="begin"/>
    </w:r>
    <w:r>
      <w:rPr>
        <w:sz w:val="20"/>
        <w:szCs w:val="20"/>
      </w:rPr>
      <w:instrText>PAGE</w:instrText>
    </w:r>
    <w:r>
      <w:rPr>
        <w:sz w:val="20"/>
        <w:szCs w:val="20"/>
      </w:rPr>
      <w:fldChar w:fldCharType="separate"/>
    </w:r>
    <w:r>
      <w:rPr>
        <w:sz w:val="20"/>
        <w:szCs w:val="20"/>
      </w:rPr>
      <w:fldChar w:fldCharType="end"/>
    </w:r>
    <w:r>
      <w:rPr>
        <w:sz w:val="18"/>
        <w:szCs w:val="18"/>
        <w:u w:val="single"/>
      </w:rPr>
      <w:t>/</w:t>
    </w:r>
    <w:r>
      <w:fldChar w:fldCharType="begin"/>
    </w:r>
    <w:r>
      <w:instrText>NUMPAGES</w:instrText>
    </w:r>
    <w:r>
      <w:fldChar w:fldCharType="separate"/>
    </w:r>
    <w:r>
      <w:fldChar w:fldCharType="end"/>
    </w:r>
    <w:r>
      <w:rPr>
        <w:sz w:val="18"/>
        <w:szCs w:val="18"/>
      </w:rPr>
      <w:t xml:space="preserve"> </w:t>
    </w:r>
  </w:p>
  <w:p w14:paraId="7BD1F891" w14:textId="77777777" w:rsidR="00281712" w:rsidRDefault="00000000">
    <w:pPr>
      <w:spacing w:line="259" w:lineRule="auto"/>
    </w:pPr>
    <w:r>
      <w:t xml:space="preserve">      </w:t>
    </w:r>
  </w:p>
  <w:p w14:paraId="4139BD39" w14:textId="77777777" w:rsidR="00281712" w:rsidRDefault="00000000">
    <w:pPr>
      <w:spacing w:line="259" w:lineRule="auto"/>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CB221" w14:textId="77777777" w:rsidR="00281712" w:rsidRDefault="00281712">
    <w:pPr>
      <w:tabs>
        <w:tab w:val="center" w:pos="4876"/>
        <w:tab w:val="left" w:pos="7526"/>
      </w:tabs>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296D" w14:textId="77777777" w:rsidR="00281712" w:rsidRDefault="00000000">
    <w:pPr>
      <w:tabs>
        <w:tab w:val="center" w:pos="4537"/>
        <w:tab w:val="center" w:pos="4801"/>
        <w:tab w:val="center" w:pos="9073"/>
      </w:tabs>
      <w:spacing w:after="54" w:line="259" w:lineRule="auto"/>
    </w:pPr>
    <w:r>
      <w:rPr>
        <w:sz w:val="18"/>
        <w:szCs w:val="18"/>
        <w:u w:val="single"/>
      </w:rPr>
      <w:t xml:space="preserve">©Kancelaria Sejmu </w:t>
    </w:r>
    <w:r>
      <w:rPr>
        <w:sz w:val="18"/>
        <w:szCs w:val="18"/>
        <w:u w:val="single"/>
      </w:rPr>
      <w:tab/>
      <w:t xml:space="preserve"> </w:t>
    </w:r>
    <w:r>
      <w:rPr>
        <w:sz w:val="18"/>
        <w:szCs w:val="18"/>
        <w:u w:val="single"/>
      </w:rPr>
      <w:tab/>
      <w:t xml:space="preserve"> </w:t>
    </w:r>
    <w:r>
      <w:rPr>
        <w:sz w:val="18"/>
        <w:szCs w:val="18"/>
        <w:u w:val="single"/>
      </w:rPr>
      <w:tab/>
      <w:t xml:space="preserve">s. </w:t>
    </w:r>
    <w:r>
      <w:rPr>
        <w:sz w:val="20"/>
        <w:szCs w:val="20"/>
      </w:rPr>
      <w:fldChar w:fldCharType="begin"/>
    </w:r>
    <w:r>
      <w:rPr>
        <w:sz w:val="20"/>
        <w:szCs w:val="20"/>
      </w:rPr>
      <w:instrText>PAGE</w:instrText>
    </w:r>
    <w:r>
      <w:rPr>
        <w:sz w:val="20"/>
        <w:szCs w:val="20"/>
      </w:rPr>
      <w:fldChar w:fldCharType="separate"/>
    </w:r>
    <w:r>
      <w:rPr>
        <w:sz w:val="20"/>
        <w:szCs w:val="20"/>
      </w:rPr>
      <w:fldChar w:fldCharType="end"/>
    </w:r>
    <w:r>
      <w:rPr>
        <w:sz w:val="18"/>
        <w:szCs w:val="18"/>
        <w:u w:val="single"/>
      </w:rPr>
      <w:t>/</w:t>
    </w:r>
    <w:r>
      <w:fldChar w:fldCharType="begin"/>
    </w:r>
    <w:r>
      <w:instrText>NUMPAGES</w:instrText>
    </w:r>
    <w:r>
      <w:fldChar w:fldCharType="separate"/>
    </w:r>
    <w:r>
      <w:fldChar w:fldCharType="end"/>
    </w:r>
    <w:r>
      <w:rPr>
        <w:sz w:val="18"/>
        <w:szCs w:val="18"/>
      </w:rPr>
      <w:t xml:space="preserve"> </w:t>
    </w:r>
  </w:p>
  <w:p w14:paraId="0FA1E469" w14:textId="77777777" w:rsidR="00281712" w:rsidRDefault="00000000">
    <w:pPr>
      <w:spacing w:line="259" w:lineRule="auto"/>
    </w:pPr>
    <w:r>
      <w:t xml:space="preserve">      </w:t>
    </w:r>
  </w:p>
  <w:p w14:paraId="50C45142" w14:textId="77777777" w:rsidR="00281712" w:rsidRDefault="00000000">
    <w:pPr>
      <w:spacing w:line="259"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5183"/>
    <w:multiLevelType w:val="multilevel"/>
    <w:tmpl w:val="88AA7992"/>
    <w:lvl w:ilvl="0">
      <w:start w:val="2"/>
      <w:numFmt w:val="decimal"/>
      <w:lvlText w:val="%1."/>
      <w:lvlJc w:val="left"/>
      <w:pPr>
        <w:ind w:left="10" w:hanging="10"/>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decimal"/>
      <w:lvlText w:val="%2)"/>
      <w:lvlJc w:val="left"/>
      <w:pPr>
        <w:ind w:left="528" w:hanging="528"/>
      </w:pPr>
      <w:rPr>
        <w:rFonts w:ascii="Arial" w:eastAsia="Arial" w:hAnsi="Arial" w:cs="Arial"/>
        <w:b w:val="0"/>
        <w:bCs w:val="0"/>
        <w:i w:val="0"/>
        <w:iCs w:val="0"/>
        <w:strike w:val="0"/>
        <w:color w:val="000000"/>
        <w:sz w:val="16"/>
        <w:szCs w:val="16"/>
        <w:u w:val="none"/>
        <w:shd w:val="clear" w:color="auto" w:fill="auto"/>
        <w:vertAlign w:val="baseline"/>
      </w:rPr>
    </w:lvl>
    <w:lvl w:ilvl="2">
      <w:start w:val="1"/>
      <w:numFmt w:val="lowerLetter"/>
      <w:lvlText w:val="%3)"/>
      <w:lvlJc w:val="left"/>
      <w:pPr>
        <w:ind w:left="826" w:hanging="826"/>
      </w:pPr>
      <w:rPr>
        <w:rFonts w:ascii="Arial" w:eastAsia="Arial" w:hAnsi="Arial" w:cs="Arial"/>
        <w:b w:val="0"/>
        <w:bCs w:val="0"/>
        <w:i w:val="0"/>
        <w:iCs w:val="0"/>
        <w:strike w:val="0"/>
        <w:color w:val="000000"/>
        <w:sz w:val="16"/>
        <w:szCs w:val="16"/>
        <w:u w:val="none"/>
        <w:shd w:val="clear" w:color="auto" w:fill="auto"/>
        <w:vertAlign w:val="baseline"/>
      </w:rPr>
    </w:lvl>
    <w:lvl w:ilvl="3">
      <w:start w:val="1"/>
      <w:numFmt w:val="bullet"/>
      <w:lvlText w:val="-"/>
      <w:lvlJc w:val="left"/>
      <w:pPr>
        <w:ind w:left="990" w:hanging="99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1930" w:hanging="193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2650" w:hanging="265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3370" w:hanging="337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4090" w:hanging="409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4810" w:hanging="481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 w15:restartNumberingAfterBreak="0">
    <w:nsid w:val="04851137"/>
    <w:multiLevelType w:val="multilevel"/>
    <w:tmpl w:val="2DC080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DC7743"/>
    <w:multiLevelType w:val="multilevel"/>
    <w:tmpl w:val="526A08BA"/>
    <w:lvl w:ilvl="0">
      <w:start w:val="1"/>
      <w:numFmt w:val="decimal"/>
      <w:lvlText w:val="%1)"/>
      <w:lvlJc w:val="left"/>
      <w:pPr>
        <w:ind w:left="528" w:hanging="528"/>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576" w:hanging="576"/>
      </w:pPr>
      <w:rPr>
        <w:rFonts w:ascii="Arial" w:eastAsia="Arial" w:hAnsi="Arial" w:cs="Arial"/>
        <w:b w:val="0"/>
        <w:bCs w:val="0"/>
        <w:i w:val="0"/>
        <w:iCs w:val="0"/>
        <w:strike w:val="0"/>
        <w:color w:val="000000"/>
        <w:sz w:val="16"/>
        <w:szCs w:val="16"/>
        <w:u w:val="none"/>
        <w:shd w:val="clear" w:color="auto" w:fill="auto"/>
        <w:vertAlign w:val="baseline"/>
      </w:rPr>
    </w:lvl>
    <w:lvl w:ilvl="2">
      <w:start w:val="1"/>
      <w:numFmt w:val="lowerRoman"/>
      <w:lvlText w:val="%3"/>
      <w:lvlJc w:val="left"/>
      <w:pPr>
        <w:ind w:left="1646" w:hanging="16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366" w:hanging="23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086" w:hanging="30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806" w:hanging="380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526" w:hanging="452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246" w:hanging="52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966" w:hanging="59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3" w15:restartNumberingAfterBreak="0">
    <w:nsid w:val="060F1992"/>
    <w:multiLevelType w:val="multilevel"/>
    <w:tmpl w:val="4FFE14D2"/>
    <w:lvl w:ilvl="0">
      <w:start w:val="1"/>
      <w:numFmt w:val="decimal"/>
      <w:lvlText w:val="%1."/>
      <w:lvlJc w:val="left"/>
      <w:pPr>
        <w:ind w:left="636" w:hanging="360"/>
      </w:pPr>
      <w:rPr>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 w15:restartNumberingAfterBreak="0">
    <w:nsid w:val="07A3342F"/>
    <w:multiLevelType w:val="hybridMultilevel"/>
    <w:tmpl w:val="35BE0E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F831C7"/>
    <w:multiLevelType w:val="hybridMultilevel"/>
    <w:tmpl w:val="0254A218"/>
    <w:lvl w:ilvl="0" w:tplc="174C31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9D6D9E"/>
    <w:multiLevelType w:val="hybridMultilevel"/>
    <w:tmpl w:val="2DF6B3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6F2962"/>
    <w:multiLevelType w:val="multilevel"/>
    <w:tmpl w:val="93DABF5A"/>
    <w:lvl w:ilvl="0">
      <w:start w:val="1"/>
      <w:numFmt w:val="lowerLetter"/>
      <w:lvlText w:val="%1)"/>
      <w:lvlJc w:val="left"/>
      <w:pPr>
        <w:ind w:left="576" w:hanging="576"/>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1646" w:hanging="16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366" w:hanging="23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3086" w:hanging="30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806" w:hanging="380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526" w:hanging="452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5246" w:hanging="52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966" w:hanging="59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686" w:hanging="66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8" w15:restartNumberingAfterBreak="0">
    <w:nsid w:val="14F47B0B"/>
    <w:multiLevelType w:val="multilevel"/>
    <w:tmpl w:val="6C2C67A0"/>
    <w:lvl w:ilvl="0">
      <w:start w:val="5"/>
      <w:numFmt w:val="lowerLetter"/>
      <w:lvlText w:val="%1)"/>
      <w:lvlJc w:val="left"/>
      <w:pPr>
        <w:ind w:left="826" w:hanging="826"/>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1485" w:hanging="148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205" w:hanging="220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925" w:hanging="292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645" w:hanging="364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365" w:hanging="436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5085" w:hanging="508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805" w:hanging="580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525" w:hanging="6525"/>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9" w15:restartNumberingAfterBreak="0">
    <w:nsid w:val="2A0F429D"/>
    <w:multiLevelType w:val="hybridMultilevel"/>
    <w:tmpl w:val="904AD428"/>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276765"/>
    <w:multiLevelType w:val="multilevel"/>
    <w:tmpl w:val="DA8E2256"/>
    <w:lvl w:ilvl="0">
      <w:start w:val="3"/>
      <w:numFmt w:val="decimal"/>
      <w:lvlText w:val="%1)"/>
      <w:lvlJc w:val="left"/>
      <w:pPr>
        <w:ind w:left="528" w:hanging="528"/>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826" w:hanging="826"/>
      </w:pPr>
      <w:rPr>
        <w:rFonts w:ascii="Arial" w:eastAsia="Arial" w:hAnsi="Arial" w:cs="Arial"/>
        <w:b w:val="0"/>
        <w:bCs w:val="0"/>
        <w:i w:val="0"/>
        <w:iCs w:val="0"/>
        <w:strike w:val="0"/>
        <w:color w:val="000000"/>
        <w:sz w:val="16"/>
        <w:szCs w:val="16"/>
        <w:u w:val="none"/>
        <w:shd w:val="clear" w:color="auto" w:fill="auto"/>
        <w:vertAlign w:val="baseline"/>
      </w:rPr>
    </w:lvl>
    <w:lvl w:ilvl="2">
      <w:start w:val="1"/>
      <w:numFmt w:val="lowerRoman"/>
      <w:lvlText w:val="%3"/>
      <w:lvlJc w:val="left"/>
      <w:pPr>
        <w:ind w:left="1363" w:hanging="13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083" w:hanging="20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243" w:hanging="424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1" w15:restartNumberingAfterBreak="0">
    <w:nsid w:val="2B4D5F40"/>
    <w:multiLevelType w:val="multilevel"/>
    <w:tmpl w:val="D652BAB8"/>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643" w:hanging="64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Letter"/>
      <w:lvlText w:val="%3)"/>
      <w:lvlJc w:val="left"/>
      <w:pPr>
        <w:ind w:left="576" w:hanging="576"/>
      </w:pPr>
      <w:rPr>
        <w:rFonts w:ascii="Arial" w:eastAsia="Arial" w:hAnsi="Arial" w:cs="Arial"/>
        <w:b w:val="0"/>
        <w:bCs w:val="0"/>
        <w:i w:val="0"/>
        <w:iCs w:val="0"/>
        <w:strike w:val="0"/>
        <w:color w:val="000000"/>
        <w:sz w:val="16"/>
        <w:szCs w:val="16"/>
        <w:u w:val="none"/>
        <w:shd w:val="clear" w:color="auto" w:fill="auto"/>
        <w:vertAlign w:val="baseline"/>
      </w:rPr>
    </w:lvl>
    <w:lvl w:ilvl="3">
      <w:start w:val="1"/>
      <w:numFmt w:val="decimal"/>
      <w:lvlText w:val="%4"/>
      <w:lvlJc w:val="left"/>
      <w:pPr>
        <w:ind w:left="1646" w:hanging="16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2366" w:hanging="23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086" w:hanging="30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3806" w:hanging="380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4526" w:hanging="452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246" w:hanging="52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2" w15:restartNumberingAfterBreak="0">
    <w:nsid w:val="317F0EF9"/>
    <w:multiLevelType w:val="multilevel"/>
    <w:tmpl w:val="2896815C"/>
    <w:lvl w:ilvl="0">
      <w:start w:val="1"/>
      <w:numFmt w:val="lowerLetter"/>
      <w:lvlText w:val="%1)"/>
      <w:lvlJc w:val="left"/>
      <w:pPr>
        <w:ind w:left="826" w:hanging="826"/>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bullet"/>
      <w:lvlText w:val="•"/>
      <w:lvlJc w:val="left"/>
      <w:pPr>
        <w:ind w:left="994" w:hanging="994"/>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646" w:hanging="16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366" w:hanging="23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086" w:hanging="30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806" w:hanging="380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526" w:hanging="452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246" w:hanging="52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5966" w:hanging="59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3" w15:restartNumberingAfterBreak="0">
    <w:nsid w:val="346966B0"/>
    <w:multiLevelType w:val="multilevel"/>
    <w:tmpl w:val="6518B0A0"/>
    <w:lvl w:ilvl="0">
      <w:start w:val="1"/>
      <w:numFmt w:val="decimal"/>
      <w:lvlText w:val="%1)"/>
      <w:lvlJc w:val="left"/>
      <w:pPr>
        <w:ind w:left="278" w:hanging="278"/>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1363" w:hanging="13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083" w:hanging="20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803" w:hanging="28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523" w:hanging="352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243" w:hanging="424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963" w:hanging="49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683" w:hanging="56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403" w:hanging="64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4" w15:restartNumberingAfterBreak="0">
    <w:nsid w:val="3AEB12C7"/>
    <w:multiLevelType w:val="multilevel"/>
    <w:tmpl w:val="14822552"/>
    <w:lvl w:ilvl="0">
      <w:start w:val="1"/>
      <w:numFmt w:val="decimal"/>
      <w:lvlText w:val="%1)"/>
      <w:lvlJc w:val="left"/>
      <w:pPr>
        <w:ind w:left="278" w:hanging="278"/>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1363" w:hanging="13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083" w:hanging="20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803" w:hanging="28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523" w:hanging="352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243" w:hanging="424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963" w:hanging="49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683" w:hanging="56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403" w:hanging="64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5" w15:restartNumberingAfterBreak="0">
    <w:nsid w:val="3D9F3152"/>
    <w:multiLevelType w:val="multilevel"/>
    <w:tmpl w:val="9CD629C0"/>
    <w:lvl w:ilvl="0">
      <w:start w:val="1"/>
      <w:numFmt w:val="decimal"/>
      <w:lvlText w:val="%1."/>
      <w:lvlJc w:val="left"/>
      <w:pPr>
        <w:ind w:left="10" w:hanging="10"/>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decimal"/>
      <w:lvlText w:val="%2)"/>
      <w:lvlJc w:val="left"/>
      <w:pPr>
        <w:ind w:left="278" w:hanging="278"/>
      </w:pPr>
      <w:rPr>
        <w:rFonts w:ascii="Arial" w:eastAsia="Arial" w:hAnsi="Arial" w:cs="Arial"/>
        <w:b w:val="0"/>
        <w:bCs w:val="0"/>
        <w:i w:val="0"/>
        <w:iCs w:val="0"/>
        <w:strike w:val="0"/>
        <w:color w:val="000000"/>
        <w:sz w:val="16"/>
        <w:szCs w:val="16"/>
        <w:u w:val="none"/>
        <w:shd w:val="clear" w:color="auto" w:fill="auto"/>
        <w:vertAlign w:val="baseline"/>
      </w:rPr>
    </w:lvl>
    <w:lvl w:ilvl="2">
      <w:start w:val="1"/>
      <w:numFmt w:val="lowerRoman"/>
      <w:lvlText w:val="%3"/>
      <w:lvlJc w:val="left"/>
      <w:pPr>
        <w:ind w:left="1363" w:hanging="13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083" w:hanging="20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243" w:hanging="424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6" w15:restartNumberingAfterBreak="0">
    <w:nsid w:val="40FA68C9"/>
    <w:multiLevelType w:val="multilevel"/>
    <w:tmpl w:val="675A4954"/>
    <w:lvl w:ilvl="0">
      <w:start w:val="1"/>
      <w:numFmt w:val="lowerLetter"/>
      <w:lvlText w:val="%1)"/>
      <w:lvlJc w:val="left"/>
      <w:pPr>
        <w:ind w:left="826" w:hanging="826"/>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1363" w:hanging="13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083" w:hanging="20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803" w:hanging="28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523" w:hanging="352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243" w:hanging="424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963" w:hanging="49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683" w:hanging="56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403" w:hanging="64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7" w15:restartNumberingAfterBreak="0">
    <w:nsid w:val="471C3DFF"/>
    <w:multiLevelType w:val="multilevel"/>
    <w:tmpl w:val="304E7FAA"/>
    <w:lvl w:ilvl="0">
      <w:start w:val="1"/>
      <w:numFmt w:val="decimal"/>
      <w:lvlText w:val="%1)"/>
      <w:lvlJc w:val="left"/>
      <w:pPr>
        <w:ind w:left="528" w:hanging="528"/>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826" w:hanging="826"/>
      </w:pPr>
      <w:rPr>
        <w:rFonts w:ascii="Arial" w:eastAsia="Arial" w:hAnsi="Arial" w:cs="Arial"/>
        <w:b w:val="0"/>
        <w:bCs w:val="0"/>
        <w:i w:val="0"/>
        <w:iCs w:val="0"/>
        <w:strike w:val="0"/>
        <w:color w:val="000000"/>
        <w:sz w:val="16"/>
        <w:szCs w:val="16"/>
        <w:u w:val="none"/>
        <w:shd w:val="clear" w:color="auto" w:fill="auto"/>
        <w:vertAlign w:val="baseline"/>
      </w:rPr>
    </w:lvl>
    <w:lvl w:ilvl="2">
      <w:start w:val="1"/>
      <w:numFmt w:val="lowerRoman"/>
      <w:lvlText w:val="%3"/>
      <w:lvlJc w:val="left"/>
      <w:pPr>
        <w:ind w:left="1646" w:hanging="16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366" w:hanging="23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086" w:hanging="30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806" w:hanging="380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526" w:hanging="452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246" w:hanging="52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966" w:hanging="59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8" w15:restartNumberingAfterBreak="0">
    <w:nsid w:val="50B565EF"/>
    <w:multiLevelType w:val="multilevel"/>
    <w:tmpl w:val="7D7A41B2"/>
    <w:lvl w:ilvl="0">
      <w:start w:val="1"/>
      <w:numFmt w:val="bullet"/>
      <w:lvlText w:val="•"/>
      <w:lvlJc w:val="left"/>
      <w:pPr>
        <w:ind w:left="36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
      <w:lvlJc w:val="left"/>
      <w:pPr>
        <w:ind w:left="718" w:hanging="71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646" w:hanging="16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366" w:hanging="23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086" w:hanging="30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806" w:hanging="380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526" w:hanging="452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246" w:hanging="52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5966" w:hanging="59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9" w15:restartNumberingAfterBreak="0">
    <w:nsid w:val="54D4034F"/>
    <w:multiLevelType w:val="hybridMultilevel"/>
    <w:tmpl w:val="4FBAE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3D11C4E"/>
    <w:multiLevelType w:val="multilevel"/>
    <w:tmpl w:val="48DC7B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8AB2460"/>
    <w:multiLevelType w:val="multilevel"/>
    <w:tmpl w:val="4296C462"/>
    <w:lvl w:ilvl="0">
      <w:start w:val="1"/>
      <w:numFmt w:val="decimal"/>
      <w:lvlText w:val="%1)"/>
      <w:lvlJc w:val="left"/>
      <w:pPr>
        <w:ind w:left="260" w:hanging="260"/>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2" w15:restartNumberingAfterBreak="0">
    <w:nsid w:val="6DF92803"/>
    <w:multiLevelType w:val="multilevel"/>
    <w:tmpl w:val="9046703C"/>
    <w:lvl w:ilvl="0">
      <w:start w:val="1"/>
      <w:numFmt w:val="lowerLetter"/>
      <w:lvlText w:val="%1)"/>
      <w:lvlJc w:val="left"/>
      <w:pPr>
        <w:ind w:left="826" w:hanging="826"/>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bullet"/>
      <w:lvlText w:val="-"/>
      <w:lvlJc w:val="left"/>
      <w:pPr>
        <w:ind w:left="860" w:hanging="8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930" w:hanging="193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650" w:hanging="265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370" w:hanging="337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4090" w:hanging="409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810" w:hanging="481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530" w:hanging="553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250" w:hanging="625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3" w15:restartNumberingAfterBreak="0">
    <w:nsid w:val="722C4DB7"/>
    <w:multiLevelType w:val="multilevel"/>
    <w:tmpl w:val="6C2E8E64"/>
    <w:lvl w:ilvl="0">
      <w:start w:val="1"/>
      <w:numFmt w:val="decimal"/>
      <w:lvlText w:val="%1."/>
      <w:lvlJc w:val="left"/>
      <w:pPr>
        <w:ind w:left="240" w:hanging="240"/>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decimal"/>
      <w:lvlText w:val="%2)"/>
      <w:lvlJc w:val="left"/>
      <w:pPr>
        <w:ind w:left="532" w:hanging="532"/>
      </w:pPr>
      <w:rPr>
        <w:rFonts w:ascii="Arial" w:eastAsia="Arial" w:hAnsi="Arial" w:cs="Arial"/>
        <w:b w:val="0"/>
        <w:bCs w:val="0"/>
        <w:i w:val="0"/>
        <w:iCs w:val="0"/>
        <w:strike w:val="0"/>
        <w:color w:val="000000"/>
        <w:sz w:val="16"/>
        <w:szCs w:val="16"/>
        <w:u w:val="none"/>
        <w:shd w:val="clear" w:color="auto" w:fill="auto"/>
        <w:vertAlign w:val="baseline"/>
      </w:rPr>
    </w:lvl>
    <w:lvl w:ilvl="2">
      <w:start w:val="1"/>
      <w:numFmt w:val="lowerRoman"/>
      <w:lvlText w:val="%3"/>
      <w:lvlJc w:val="left"/>
      <w:pPr>
        <w:ind w:left="1363" w:hanging="13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083" w:hanging="20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243" w:hanging="424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4" w15:restartNumberingAfterBreak="0">
    <w:nsid w:val="78DD1956"/>
    <w:multiLevelType w:val="multilevel"/>
    <w:tmpl w:val="543C07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9B44749"/>
    <w:multiLevelType w:val="multilevel"/>
    <w:tmpl w:val="EF50560E"/>
    <w:lvl w:ilvl="0">
      <w:start w:val="1"/>
      <w:numFmt w:val="decimal"/>
      <w:lvlText w:val="%1)"/>
      <w:lvlJc w:val="left"/>
      <w:pPr>
        <w:ind w:left="278" w:hanging="278"/>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lowerLetter"/>
      <w:lvlText w:val="%2)"/>
      <w:lvlJc w:val="left"/>
      <w:pPr>
        <w:ind w:left="826" w:hanging="826"/>
      </w:pPr>
      <w:rPr>
        <w:rFonts w:ascii="Arial" w:eastAsia="Arial" w:hAnsi="Arial" w:cs="Arial"/>
        <w:b w:val="0"/>
        <w:bCs w:val="0"/>
        <w:i w:val="0"/>
        <w:iCs w:val="0"/>
        <w:strike w:val="0"/>
        <w:color w:val="000000"/>
        <w:sz w:val="16"/>
        <w:szCs w:val="16"/>
        <w:u w:val="none"/>
        <w:shd w:val="clear" w:color="auto" w:fill="auto"/>
        <w:vertAlign w:val="baseline"/>
      </w:rPr>
    </w:lvl>
    <w:lvl w:ilvl="2">
      <w:start w:val="1"/>
      <w:numFmt w:val="lowerRoman"/>
      <w:lvlText w:val="%3"/>
      <w:lvlJc w:val="left"/>
      <w:pPr>
        <w:ind w:left="1646" w:hanging="16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366" w:hanging="23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086" w:hanging="30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806" w:hanging="380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526" w:hanging="452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246" w:hanging="52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966" w:hanging="59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6" w15:restartNumberingAfterBreak="0">
    <w:nsid w:val="7D2C4C86"/>
    <w:multiLevelType w:val="multilevel"/>
    <w:tmpl w:val="E5DCCDD2"/>
    <w:lvl w:ilvl="0">
      <w:start w:val="1"/>
      <w:numFmt w:val="decimal"/>
      <w:lvlText w:val="%1."/>
      <w:lvlJc w:val="left"/>
      <w:pPr>
        <w:ind w:left="10" w:hanging="10"/>
      </w:pPr>
      <w:rPr>
        <w:rFonts w:ascii="Arial" w:eastAsia="Arial" w:hAnsi="Arial" w:cs="Arial"/>
        <w:b w:val="0"/>
        <w:bCs w:val="0"/>
        <w:i w:val="0"/>
        <w:iCs w:val="0"/>
        <w:strike w:val="0"/>
        <w:color w:val="000000"/>
        <w:sz w:val="16"/>
        <w:szCs w:val="16"/>
        <w:u w:val="none"/>
        <w:shd w:val="clear" w:color="auto" w:fill="auto"/>
        <w:vertAlign w:val="baseline"/>
      </w:rPr>
    </w:lvl>
    <w:lvl w:ilvl="1">
      <w:start w:val="1"/>
      <w:numFmt w:val="decimal"/>
      <w:lvlText w:val="%2)"/>
      <w:lvlJc w:val="left"/>
      <w:pPr>
        <w:ind w:left="278" w:hanging="278"/>
      </w:pPr>
      <w:rPr>
        <w:rFonts w:ascii="Arial" w:eastAsia="Arial" w:hAnsi="Arial" w:cs="Arial"/>
        <w:b w:val="0"/>
        <w:bCs w:val="0"/>
        <w:i w:val="0"/>
        <w:iCs w:val="0"/>
        <w:strike w:val="0"/>
        <w:color w:val="000000"/>
        <w:sz w:val="16"/>
        <w:szCs w:val="16"/>
        <w:u w:val="none"/>
        <w:shd w:val="clear" w:color="auto" w:fill="auto"/>
        <w:vertAlign w:val="baseline"/>
      </w:rPr>
    </w:lvl>
    <w:lvl w:ilvl="2">
      <w:start w:val="1"/>
      <w:numFmt w:val="lowerLetter"/>
      <w:lvlText w:val="%3)"/>
      <w:lvlJc w:val="left"/>
      <w:pPr>
        <w:ind w:left="826" w:hanging="826"/>
      </w:pPr>
      <w:rPr>
        <w:rFonts w:ascii="Arial" w:eastAsia="Arial" w:hAnsi="Arial" w:cs="Arial"/>
        <w:b w:val="0"/>
        <w:bCs w:val="0"/>
        <w:i w:val="0"/>
        <w:iCs w:val="0"/>
        <w:strike w:val="0"/>
        <w:color w:val="000000"/>
        <w:sz w:val="16"/>
        <w:szCs w:val="16"/>
        <w:u w:val="none"/>
        <w:shd w:val="clear" w:color="auto" w:fill="auto"/>
        <w:vertAlign w:val="baseline"/>
      </w:rPr>
    </w:lvl>
    <w:lvl w:ilvl="3">
      <w:start w:val="1"/>
      <w:numFmt w:val="decimal"/>
      <w:lvlText w:val="%4"/>
      <w:lvlJc w:val="left"/>
      <w:pPr>
        <w:ind w:left="1646" w:hanging="16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2366" w:hanging="23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086" w:hanging="30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3806" w:hanging="380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4526" w:hanging="452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5246" w:hanging="52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num w:numId="1" w16cid:durableId="2009289399">
    <w:abstractNumId w:val="3"/>
  </w:num>
  <w:num w:numId="2" w16cid:durableId="1111127850">
    <w:abstractNumId w:val="7"/>
  </w:num>
  <w:num w:numId="3" w16cid:durableId="328948304">
    <w:abstractNumId w:val="8"/>
  </w:num>
  <w:num w:numId="4" w16cid:durableId="278294952">
    <w:abstractNumId w:val="12"/>
  </w:num>
  <w:num w:numId="5" w16cid:durableId="850292051">
    <w:abstractNumId w:val="0"/>
  </w:num>
  <w:num w:numId="6" w16cid:durableId="2008901360">
    <w:abstractNumId w:val="15"/>
  </w:num>
  <w:num w:numId="7" w16cid:durableId="853422263">
    <w:abstractNumId w:val="26"/>
  </w:num>
  <w:num w:numId="8" w16cid:durableId="753749338">
    <w:abstractNumId w:val="22"/>
  </w:num>
  <w:num w:numId="9" w16cid:durableId="1340501781">
    <w:abstractNumId w:val="16"/>
  </w:num>
  <w:num w:numId="10" w16cid:durableId="837115711">
    <w:abstractNumId w:val="18"/>
  </w:num>
  <w:num w:numId="11" w16cid:durableId="129591307">
    <w:abstractNumId w:val="10"/>
  </w:num>
  <w:num w:numId="12" w16cid:durableId="2074694308">
    <w:abstractNumId w:val="11"/>
  </w:num>
  <w:num w:numId="13" w16cid:durableId="1126313617">
    <w:abstractNumId w:val="23"/>
  </w:num>
  <w:num w:numId="14" w16cid:durableId="1783498047">
    <w:abstractNumId w:val="13"/>
  </w:num>
  <w:num w:numId="15" w16cid:durableId="1472555681">
    <w:abstractNumId w:val="21"/>
  </w:num>
  <w:num w:numId="16" w16cid:durableId="1308827553">
    <w:abstractNumId w:val="17"/>
  </w:num>
  <w:num w:numId="17" w16cid:durableId="285547536">
    <w:abstractNumId w:val="25"/>
  </w:num>
  <w:num w:numId="18" w16cid:durableId="2126071725">
    <w:abstractNumId w:val="2"/>
  </w:num>
  <w:num w:numId="19" w16cid:durableId="647395389">
    <w:abstractNumId w:val="14"/>
  </w:num>
  <w:num w:numId="20" w16cid:durableId="1951932324">
    <w:abstractNumId w:val="1"/>
  </w:num>
  <w:num w:numId="21" w16cid:durableId="2070155421">
    <w:abstractNumId w:val="20"/>
  </w:num>
  <w:num w:numId="22" w16cid:durableId="958684832">
    <w:abstractNumId w:val="24"/>
  </w:num>
  <w:num w:numId="23" w16cid:durableId="1268007783">
    <w:abstractNumId w:val="5"/>
  </w:num>
  <w:num w:numId="24" w16cid:durableId="1485783018">
    <w:abstractNumId w:val="6"/>
  </w:num>
  <w:num w:numId="25" w16cid:durableId="292828614">
    <w:abstractNumId w:val="19"/>
  </w:num>
  <w:num w:numId="26" w16cid:durableId="1434520901">
    <w:abstractNumId w:val="9"/>
  </w:num>
  <w:num w:numId="27" w16cid:durableId="6971222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12"/>
    <w:rsid w:val="001C649E"/>
    <w:rsid w:val="00281712"/>
    <w:rsid w:val="00475E18"/>
    <w:rsid w:val="004E5594"/>
    <w:rsid w:val="005B08F2"/>
    <w:rsid w:val="005B0A2E"/>
    <w:rsid w:val="00631CFF"/>
    <w:rsid w:val="006568B3"/>
    <w:rsid w:val="006819CB"/>
    <w:rsid w:val="006D241F"/>
    <w:rsid w:val="00772852"/>
    <w:rsid w:val="00773F91"/>
    <w:rsid w:val="0082047B"/>
    <w:rsid w:val="00867703"/>
    <w:rsid w:val="00917E58"/>
    <w:rsid w:val="009507F1"/>
    <w:rsid w:val="0096384E"/>
    <w:rsid w:val="00B22614"/>
    <w:rsid w:val="00C32FA2"/>
    <w:rsid w:val="00CB3AD7"/>
    <w:rsid w:val="00CE60BC"/>
    <w:rsid w:val="00CF02D2"/>
    <w:rsid w:val="00D4057C"/>
    <w:rsid w:val="00D77DC3"/>
    <w:rsid w:val="00E277CD"/>
    <w:rsid w:val="00E36505"/>
    <w:rsid w:val="00EE21CF"/>
    <w:rsid w:val="00EE4793"/>
    <w:rsid w:val="00F061BA"/>
    <w:rsid w:val="00F20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100F7"/>
  <w15:docId w15:val="{390F3CF3-266A-1046-BED7-86FC062E4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after="187" w:line="254" w:lineRule="auto"/>
      <w:ind w:left="10" w:right="25" w:hanging="10"/>
      <w:jc w:val="center"/>
      <w:outlineLvl w:val="0"/>
    </w:pPr>
    <w:rPr>
      <w:b/>
      <w:bCs/>
      <w:color w:val="000000"/>
      <w:sz w:val="20"/>
      <w:szCs w:val="20"/>
    </w:rPr>
  </w:style>
  <w:style w:type="paragraph" w:styleId="Nagwek2">
    <w:name w:val="heading 2"/>
    <w:basedOn w:val="Normalny"/>
    <w:next w:val="Normalny"/>
    <w:uiPriority w:val="9"/>
    <w:semiHidden/>
    <w:unhideWhenUsed/>
    <w:qFormat/>
    <w:pPr>
      <w:keepNext/>
      <w:keepLines/>
      <w:spacing w:before="40" w:line="271" w:lineRule="auto"/>
      <w:ind w:left="10" w:right="3" w:hanging="10"/>
      <w:jc w:val="both"/>
      <w:outlineLvl w:val="1"/>
    </w:pPr>
    <w:rPr>
      <w:rFonts w:ascii="Calibri" w:eastAsia="Calibri" w:hAnsi="Calibri" w:cs="Calibri"/>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40"/>
      <w:outlineLvl w:val="3"/>
    </w:pPr>
    <w:rPr>
      <w:rFonts w:ascii="Calibri" w:eastAsia="Calibri" w:hAnsi="Calibri" w:cs="Calibri"/>
      <w:i/>
      <w:iCs/>
      <w:color w:val="2F5496"/>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character" w:customStyle="1" w:styleId="Nagwek1Znak">
    <w:name w:val="Nagłówek 1 Znak"/>
    <w:rPr>
      <w:rFonts w:ascii="Times New Roman" w:eastAsia="Times New Roman" w:hAnsi="Times New Roman" w:cs="Times New Roman"/>
      <w:b/>
      <w:color w:val="000000"/>
      <w:sz w:val="20"/>
    </w:rPr>
  </w:style>
  <w:style w:type="paragraph" w:customStyle="1" w:styleId="footnotedescription">
    <w:name w:val="footnote description"/>
    <w:link w:val="footnotedescriptionChar"/>
    <w:hidden/>
    <w:pPr>
      <w:spacing w:line="259" w:lineRule="auto"/>
      <w:ind w:left="280" w:hanging="280"/>
      <w:jc w:val="both"/>
    </w:pPr>
    <w:rPr>
      <w:color w:val="000000"/>
      <w:sz w:val="18"/>
      <w:szCs w:val="22"/>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rPr>
      <w:sz w:val="22"/>
      <w:szCs w:val="22"/>
    </w:rPr>
    <w:tblPr>
      <w:tblCellMar>
        <w:top w:w="0" w:type="dxa"/>
        <w:left w:w="0" w:type="dxa"/>
        <w:bottom w:w="0" w:type="dxa"/>
        <w:right w:w="0" w:type="dxa"/>
      </w:tblCellMar>
    </w:tblPr>
  </w:style>
  <w:style w:type="character" w:styleId="Odwoaniedokomentarza">
    <w:name w:val="annotation reference"/>
    <w:uiPriority w:val="99"/>
    <w:semiHidden/>
    <w:unhideWhenUsed/>
    <w:rsid w:val="00A0297C"/>
    <w:rPr>
      <w:sz w:val="16"/>
      <w:szCs w:val="16"/>
    </w:rPr>
  </w:style>
  <w:style w:type="paragraph" w:styleId="Tekstkomentarza">
    <w:name w:val="annotation text"/>
    <w:link w:val="TekstkomentarzaZnak"/>
    <w:uiPriority w:val="99"/>
    <w:unhideWhenUsed/>
    <w:rsid w:val="00A0297C"/>
    <w:pPr>
      <w:spacing w:after="133"/>
      <w:ind w:left="10" w:right="3" w:hanging="10"/>
      <w:jc w:val="both"/>
    </w:pPr>
    <w:rPr>
      <w:color w:val="000000"/>
      <w:sz w:val="20"/>
      <w:szCs w:val="20"/>
    </w:rPr>
  </w:style>
  <w:style w:type="character" w:customStyle="1" w:styleId="TekstkomentarzaZnak">
    <w:name w:val="Tekst komentarza Znak"/>
    <w:link w:val="Tekstkomentarza"/>
    <w:uiPriority w:val="99"/>
    <w:rsid w:val="00A0297C"/>
    <w:rPr>
      <w:rFonts w:ascii="Times New Roman" w:eastAsia="Times New Roman" w:hAnsi="Times New Roman" w:cs="Times New Roman"/>
      <w:color w:val="000000"/>
      <w:sz w:val="20"/>
      <w:szCs w:val="20"/>
    </w:rPr>
  </w:style>
  <w:style w:type="paragraph" w:styleId="Tematkomentarza">
    <w:name w:val="annotation subject"/>
    <w:basedOn w:val="Tekstkomentarza"/>
    <w:next w:val="Tekstkomentarza"/>
    <w:link w:val="TematkomentarzaZnak"/>
    <w:uiPriority w:val="99"/>
    <w:semiHidden/>
    <w:unhideWhenUsed/>
    <w:rsid w:val="00A0297C"/>
    <w:rPr>
      <w:b/>
      <w:bCs/>
    </w:rPr>
  </w:style>
  <w:style w:type="character" w:customStyle="1" w:styleId="TematkomentarzaZnak">
    <w:name w:val="Temat komentarza Znak"/>
    <w:link w:val="Tematkomentarza"/>
    <w:uiPriority w:val="99"/>
    <w:semiHidden/>
    <w:rsid w:val="00A0297C"/>
    <w:rPr>
      <w:rFonts w:ascii="Times New Roman" w:eastAsia="Times New Roman" w:hAnsi="Times New Roman" w:cs="Times New Roman"/>
      <w:b/>
      <w:bCs/>
      <w:color w:val="000000"/>
      <w:sz w:val="20"/>
      <w:szCs w:val="20"/>
    </w:rPr>
  </w:style>
  <w:style w:type="paragraph" w:styleId="Akapitzlist">
    <w:name w:val="List Paragraph"/>
    <w:aliases w:val="Lettre d'introduction,Bullets,BulletsLevel1"/>
    <w:link w:val="AkapitzlistZnak"/>
    <w:uiPriority w:val="34"/>
    <w:qFormat/>
    <w:rsid w:val="00D0181F"/>
    <w:pPr>
      <w:spacing w:after="133" w:line="271" w:lineRule="auto"/>
      <w:ind w:left="720" w:right="3" w:hanging="10"/>
      <w:contextualSpacing/>
      <w:jc w:val="both"/>
    </w:pPr>
    <w:rPr>
      <w:color w:val="000000"/>
      <w:sz w:val="20"/>
      <w:szCs w:val="22"/>
    </w:rPr>
  </w:style>
  <w:style w:type="character" w:styleId="Hipercze">
    <w:name w:val="Hyperlink"/>
    <w:unhideWhenUsed/>
    <w:qFormat/>
    <w:rsid w:val="00B61D16"/>
    <w:rPr>
      <w:color w:val="0563C1"/>
      <w:u w:val="single"/>
    </w:rPr>
  </w:style>
  <w:style w:type="character" w:customStyle="1" w:styleId="Nierozpoznanawzmianka1">
    <w:name w:val="Nierozpoznana wzmianka1"/>
    <w:uiPriority w:val="99"/>
    <w:semiHidden/>
    <w:unhideWhenUsed/>
    <w:rsid w:val="00B61D16"/>
    <w:rPr>
      <w:color w:val="605E5C"/>
      <w:shd w:val="clear" w:color="auto" w:fill="E1DFDD"/>
    </w:rPr>
  </w:style>
  <w:style w:type="character" w:styleId="UyteHipercze">
    <w:name w:val="FollowedHyperlink"/>
    <w:uiPriority w:val="99"/>
    <w:semiHidden/>
    <w:unhideWhenUsed/>
    <w:rsid w:val="0099191B"/>
    <w:rPr>
      <w:color w:val="954F72"/>
      <w:u w:val="single"/>
    </w:rPr>
  </w:style>
  <w:style w:type="paragraph" w:styleId="Bezodstpw">
    <w:name w:val="No Spacing"/>
    <w:uiPriority w:val="1"/>
    <w:qFormat/>
    <w:rsid w:val="00852DE4"/>
    <w:pPr>
      <w:ind w:left="10" w:right="3" w:hanging="10"/>
      <w:jc w:val="both"/>
    </w:pPr>
    <w:rPr>
      <w:color w:val="000000"/>
      <w:szCs w:val="22"/>
    </w:rPr>
  </w:style>
  <w:style w:type="character" w:customStyle="1" w:styleId="Nagwek2Znak">
    <w:name w:val="Nagłówek 2 Znak"/>
    <w:uiPriority w:val="9"/>
    <w:rsid w:val="005D6751"/>
    <w:rPr>
      <w:rFonts w:ascii="Calibri Light" w:eastAsia="Times New Roman" w:hAnsi="Calibri Light" w:cs="Times New Roman"/>
      <w:color w:val="2F5496"/>
      <w:sz w:val="26"/>
      <w:szCs w:val="26"/>
    </w:rPr>
  </w:style>
  <w:style w:type="character" w:customStyle="1" w:styleId="fontstyle01">
    <w:name w:val="fontstyle01"/>
    <w:rsid w:val="00E703AA"/>
    <w:rPr>
      <w:rFonts w:ascii="ArialNarrow" w:hAnsi="ArialNarrow" w:hint="default"/>
      <w:b w:val="0"/>
      <w:bCs w:val="0"/>
      <w:i w:val="0"/>
      <w:iCs w:val="0"/>
      <w:color w:val="000000"/>
      <w:sz w:val="22"/>
      <w:szCs w:val="22"/>
    </w:rPr>
  </w:style>
  <w:style w:type="character" w:customStyle="1" w:styleId="fontstyle21">
    <w:name w:val="fontstyle21"/>
    <w:rsid w:val="00E703AA"/>
    <w:rPr>
      <w:rFonts w:ascii="ArialNarrow-Bold" w:hAnsi="ArialNarrow-Bold" w:hint="default"/>
      <w:b/>
      <w:bCs/>
      <w:i w:val="0"/>
      <w:iCs w:val="0"/>
      <w:color w:val="000000"/>
      <w:sz w:val="22"/>
      <w:szCs w:val="22"/>
    </w:rPr>
  </w:style>
  <w:style w:type="paragraph" w:styleId="Tekstdymka">
    <w:name w:val="Balloon Text"/>
    <w:link w:val="TekstdymkaZnak"/>
    <w:uiPriority w:val="99"/>
    <w:semiHidden/>
    <w:unhideWhenUsed/>
    <w:rsid w:val="00AD5157"/>
    <w:pPr>
      <w:ind w:left="10" w:right="3" w:hanging="10"/>
      <w:jc w:val="both"/>
    </w:pPr>
    <w:rPr>
      <w:rFonts w:ascii="Segoe UI" w:hAnsi="Segoe UI" w:cs="Segoe UI"/>
      <w:color w:val="000000"/>
      <w:sz w:val="18"/>
      <w:szCs w:val="18"/>
    </w:rPr>
  </w:style>
  <w:style w:type="character" w:customStyle="1" w:styleId="TekstdymkaZnak">
    <w:name w:val="Tekst dymka Znak"/>
    <w:link w:val="Tekstdymka"/>
    <w:uiPriority w:val="99"/>
    <w:semiHidden/>
    <w:rsid w:val="00AD5157"/>
    <w:rPr>
      <w:rFonts w:ascii="Segoe UI" w:eastAsia="Times New Roman" w:hAnsi="Segoe UI" w:cs="Segoe UI"/>
      <w:color w:val="000000"/>
      <w:sz w:val="18"/>
      <w:szCs w:val="18"/>
    </w:rPr>
  </w:style>
  <w:style w:type="paragraph" w:styleId="Poprawka">
    <w:name w:val="Revision"/>
    <w:hidden/>
    <w:uiPriority w:val="99"/>
    <w:semiHidden/>
    <w:rsid w:val="009117BD"/>
    <w:rPr>
      <w:color w:val="000000"/>
      <w:szCs w:val="22"/>
    </w:rPr>
  </w:style>
  <w:style w:type="character" w:styleId="Nierozpoznanawzmianka">
    <w:name w:val="Unresolved Mention"/>
    <w:uiPriority w:val="99"/>
    <w:semiHidden/>
    <w:unhideWhenUsed/>
    <w:rsid w:val="003F6461"/>
    <w:rPr>
      <w:color w:val="605E5C"/>
      <w:shd w:val="clear" w:color="auto" w:fill="E1DFDD"/>
    </w:rPr>
  </w:style>
  <w:style w:type="table" w:styleId="Tabela-Siatka">
    <w:name w:val="Table Grid"/>
    <w:basedOn w:val="Standardowy"/>
    <w:uiPriority w:val="39"/>
    <w:rsid w:val="00F07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uiPriority w:val="99"/>
    <w:unhideWhenUsed/>
    <w:rsid w:val="002D0CFF"/>
    <w:pPr>
      <w:spacing w:before="100" w:beforeAutospacing="1" w:after="100" w:afterAutospacing="1"/>
    </w:pPr>
  </w:style>
  <w:style w:type="character" w:styleId="Uwydatnienie">
    <w:name w:val="Emphasis"/>
    <w:basedOn w:val="Domylnaczcionkaakapitu"/>
    <w:uiPriority w:val="20"/>
    <w:qFormat/>
    <w:rsid w:val="00D358A6"/>
    <w:rPr>
      <w:i/>
      <w:iCs/>
    </w:rPr>
  </w:style>
  <w:style w:type="numbering" w:customStyle="1" w:styleId="Zaimportowanystyl6">
    <w:name w:val="Zaimportowany styl 6"/>
    <w:rsid w:val="00024861"/>
  </w:style>
  <w:style w:type="paragraph" w:customStyle="1" w:styleId="zczwsppktzmczciwsppktartykuempunktem">
    <w:name w:val="zczwsppktzmczciwsppktartykuempunktem"/>
    <w:rsid w:val="00E53D8C"/>
    <w:pPr>
      <w:spacing w:before="100" w:beforeAutospacing="1" w:after="100" w:afterAutospacing="1"/>
    </w:pPr>
  </w:style>
  <w:style w:type="paragraph" w:customStyle="1" w:styleId="zpktzmpktartykuempunktem">
    <w:name w:val="zpktzmpktartykuempunktem"/>
    <w:rsid w:val="00E53D8C"/>
    <w:pPr>
      <w:spacing w:before="100" w:beforeAutospacing="1" w:after="100" w:afterAutospacing="1"/>
    </w:pPr>
  </w:style>
  <w:style w:type="paragraph" w:customStyle="1" w:styleId="zlitwpktzmlitwpktartykuempunktem">
    <w:name w:val="zlitwpktzmlitwpktartykuempunktem"/>
    <w:rsid w:val="00E53D8C"/>
    <w:pPr>
      <w:spacing w:before="100" w:beforeAutospacing="1" w:after="100" w:afterAutospacing="1"/>
    </w:pPr>
  </w:style>
  <w:style w:type="paragraph" w:customStyle="1" w:styleId="ztirwlitzmtirwlitartykuempunktem">
    <w:name w:val="ztirwlitzmtirwlitartykuempunktem"/>
    <w:rsid w:val="00E53D8C"/>
    <w:pPr>
      <w:spacing w:before="100" w:beforeAutospacing="1" w:after="100" w:afterAutospacing="1"/>
    </w:pPr>
  </w:style>
  <w:style w:type="paragraph" w:customStyle="1" w:styleId="pf0">
    <w:name w:val="pf0"/>
    <w:rsid w:val="00034FA8"/>
    <w:pPr>
      <w:spacing w:before="100" w:beforeAutospacing="1" w:after="100" w:afterAutospacing="1"/>
    </w:pPr>
  </w:style>
  <w:style w:type="character" w:customStyle="1" w:styleId="cf01">
    <w:name w:val="cf01"/>
    <w:basedOn w:val="Domylnaczcionkaakapitu"/>
    <w:rsid w:val="00034FA8"/>
    <w:rPr>
      <w:rFonts w:ascii="Segoe UI" w:hAnsi="Segoe UI" w:cs="Segoe UI" w:hint="default"/>
      <w:i/>
      <w:iCs/>
      <w:sz w:val="18"/>
      <w:szCs w:val="18"/>
    </w:rPr>
  </w:style>
  <w:style w:type="character" w:customStyle="1" w:styleId="cf11">
    <w:name w:val="cf11"/>
    <w:basedOn w:val="Domylnaczcionkaakapitu"/>
    <w:rsid w:val="00034FA8"/>
    <w:rPr>
      <w:rFonts w:ascii="Segoe UI" w:hAnsi="Segoe UI" w:cs="Segoe UI" w:hint="default"/>
      <w:sz w:val="18"/>
      <w:szCs w:val="18"/>
    </w:rPr>
  </w:style>
  <w:style w:type="paragraph" w:styleId="Tekstprzypisudolnego">
    <w:name w:val="footnote text"/>
    <w:link w:val="TekstprzypisudolnegoZnak"/>
    <w:uiPriority w:val="99"/>
    <w:semiHidden/>
    <w:unhideWhenUsed/>
    <w:rsid w:val="00B667E6"/>
    <w:pPr>
      <w:ind w:left="10" w:right="3" w:hanging="10"/>
      <w:jc w:val="both"/>
    </w:pPr>
    <w:rPr>
      <w:color w:val="000000"/>
      <w:sz w:val="20"/>
      <w:szCs w:val="20"/>
    </w:rPr>
  </w:style>
  <w:style w:type="character" w:customStyle="1" w:styleId="TekstprzypisudolnegoZnak">
    <w:name w:val="Tekst przypisu dolnego Znak"/>
    <w:basedOn w:val="Domylnaczcionkaakapitu"/>
    <w:link w:val="Tekstprzypisudolnego"/>
    <w:uiPriority w:val="99"/>
    <w:semiHidden/>
    <w:rsid w:val="00B667E6"/>
    <w:rPr>
      <w:rFonts w:ascii="Times New Roman" w:hAnsi="Times New Roman"/>
      <w:color w:val="000000"/>
    </w:rPr>
  </w:style>
  <w:style w:type="character" w:styleId="Odwoanieprzypisudolnego">
    <w:name w:val="footnote reference"/>
    <w:basedOn w:val="Domylnaczcionkaakapitu"/>
    <w:uiPriority w:val="99"/>
    <w:semiHidden/>
    <w:unhideWhenUsed/>
    <w:rsid w:val="00B667E6"/>
    <w:rPr>
      <w:vertAlign w:val="superscript"/>
    </w:rPr>
  </w:style>
  <w:style w:type="paragraph" w:customStyle="1" w:styleId="text-justify">
    <w:name w:val="text-justify"/>
    <w:rsid w:val="004B6552"/>
    <w:pPr>
      <w:spacing w:before="100" w:beforeAutospacing="1" w:after="100" w:afterAutospacing="1"/>
    </w:pPr>
  </w:style>
  <w:style w:type="character" w:customStyle="1" w:styleId="AkapitzlistZnak">
    <w:name w:val="Akapit z listą Znak"/>
    <w:aliases w:val="Lettre d'introduction Znak,Bullets Znak,BulletsLevel1 Znak"/>
    <w:link w:val="Akapitzlist"/>
    <w:uiPriority w:val="34"/>
    <w:locked/>
    <w:rsid w:val="005F4F90"/>
    <w:rPr>
      <w:rFonts w:ascii="Times New Roman" w:hAnsi="Times New Roman"/>
      <w:color w:val="000000"/>
      <w:szCs w:val="22"/>
    </w:rPr>
  </w:style>
  <w:style w:type="paragraph" w:styleId="Tekstprzypisukocowego">
    <w:name w:val="endnote text"/>
    <w:link w:val="TekstprzypisukocowegoZnak"/>
    <w:uiPriority w:val="99"/>
    <w:semiHidden/>
    <w:unhideWhenUsed/>
    <w:rsid w:val="005F4F90"/>
    <w:rPr>
      <w:szCs w:val="20"/>
    </w:rPr>
  </w:style>
  <w:style w:type="character" w:customStyle="1" w:styleId="TekstprzypisukocowegoZnak">
    <w:name w:val="Tekst przypisu końcowego Znak"/>
    <w:basedOn w:val="Domylnaczcionkaakapitu"/>
    <w:link w:val="Tekstprzypisukocowego"/>
    <w:uiPriority w:val="99"/>
    <w:semiHidden/>
    <w:rsid w:val="005F4F90"/>
    <w:rPr>
      <w:rFonts w:ascii="Times New Roman" w:hAnsi="Times New Roman"/>
      <w:color w:val="000000"/>
    </w:rPr>
  </w:style>
  <w:style w:type="character" w:styleId="Odwoanieprzypisukocowego">
    <w:name w:val="endnote reference"/>
    <w:basedOn w:val="Domylnaczcionkaakapitu"/>
    <w:uiPriority w:val="99"/>
    <w:semiHidden/>
    <w:unhideWhenUsed/>
    <w:rsid w:val="005F4F90"/>
    <w:rPr>
      <w:vertAlign w:val="superscript"/>
    </w:rPr>
  </w:style>
  <w:style w:type="character" w:styleId="Pogrubienie">
    <w:name w:val="Strong"/>
    <w:basedOn w:val="Domylnaczcionkaakapitu"/>
    <w:uiPriority w:val="22"/>
    <w:qFormat/>
    <w:rsid w:val="00AB477C"/>
    <w:rPr>
      <w:b/>
      <w:bCs/>
    </w:rPr>
  </w:style>
  <w:style w:type="character" w:customStyle="1" w:styleId="apple-converted-space">
    <w:name w:val="apple-converted-space"/>
    <w:basedOn w:val="Domylnaczcionkaakapitu"/>
    <w:rsid w:val="00B15D59"/>
  </w:style>
  <w:style w:type="paragraph" w:customStyle="1" w:styleId="section1">
    <w:name w:val="section1"/>
    <w:rsid w:val="00C63CFD"/>
    <w:pPr>
      <w:spacing w:before="100" w:beforeAutospacing="1" w:after="100" w:afterAutospacing="1"/>
    </w:pPr>
  </w:style>
  <w:style w:type="paragraph" w:styleId="Nagwek">
    <w:name w:val="header"/>
    <w:aliases w:val="Nagłówek strony"/>
    <w:link w:val="NagwekZnak"/>
    <w:uiPriority w:val="99"/>
    <w:rsid w:val="005F63CC"/>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5F63CC"/>
    <w:rPr>
      <w:rFonts w:ascii="Times New Roman" w:hAnsi="Times New Roman"/>
      <w:sz w:val="24"/>
      <w:szCs w:val="24"/>
    </w:rPr>
  </w:style>
  <w:style w:type="paragraph" w:customStyle="1" w:styleId="elementtoproof">
    <w:name w:val="elementtoproof"/>
    <w:rsid w:val="00F74980"/>
    <w:pPr>
      <w:spacing w:before="100" w:beforeAutospacing="1" w:after="100" w:afterAutospacing="1"/>
    </w:pPr>
  </w:style>
  <w:style w:type="character" w:customStyle="1" w:styleId="uwaga">
    <w:name w:val="uwaga"/>
    <w:basedOn w:val="Domylnaczcionkaakapitu"/>
    <w:rsid w:val="008C20B6"/>
  </w:style>
  <w:style w:type="paragraph" w:styleId="Tekstpodstawowywcity2">
    <w:name w:val="Body Text Indent 2"/>
    <w:link w:val="Tekstpodstawowywcity2Znak"/>
    <w:rsid w:val="00FC3A2E"/>
    <w:pPr>
      <w:suppressAutoHyphens/>
      <w:autoSpaceDN w:val="0"/>
      <w:spacing w:after="120" w:line="480" w:lineRule="auto"/>
      <w:ind w:left="283"/>
    </w:pPr>
  </w:style>
  <w:style w:type="character" w:customStyle="1" w:styleId="Tekstpodstawowywcity2Znak">
    <w:name w:val="Tekst podstawowy wcięty 2 Znak"/>
    <w:basedOn w:val="Domylnaczcionkaakapitu"/>
    <w:link w:val="Tekstpodstawowywcity2"/>
    <w:rsid w:val="00FC3A2E"/>
    <w:rPr>
      <w:rFonts w:ascii="Times New Roman" w:hAnsi="Times New Roman"/>
      <w:sz w:val="24"/>
      <w:szCs w:val="24"/>
    </w:rPr>
  </w:style>
  <w:style w:type="paragraph" w:customStyle="1" w:styleId="p1">
    <w:name w:val="p1"/>
    <w:rsid w:val="00743D9C"/>
    <w:rPr>
      <w:rFonts w:ascii="Helvetica" w:hAnsi="Helvetica"/>
      <w:color w:val="000000"/>
      <w:sz w:val="18"/>
      <w:szCs w:val="18"/>
    </w:rPr>
  </w:style>
  <w:style w:type="paragraph" w:customStyle="1" w:styleId="p2">
    <w:name w:val="p2"/>
    <w:rsid w:val="002E26CF"/>
    <w:rPr>
      <w:rFonts w:ascii="Helvetica" w:hAnsi="Helvetica"/>
      <w:color w:val="000000"/>
      <w:sz w:val="17"/>
      <w:szCs w:val="17"/>
    </w:rPr>
  </w:style>
  <w:style w:type="paragraph" w:customStyle="1" w:styleId="p3">
    <w:name w:val="p3"/>
    <w:rsid w:val="002E26CF"/>
    <w:rPr>
      <w:color w:val="000000"/>
      <w:sz w:val="14"/>
      <w:szCs w:val="14"/>
    </w:rPr>
  </w:style>
  <w:style w:type="character" w:customStyle="1" w:styleId="s1">
    <w:name w:val="s1"/>
    <w:basedOn w:val="Domylnaczcionkaakapitu"/>
    <w:rsid w:val="002E26CF"/>
    <w:rPr>
      <w:rFonts w:ascii="Helvetica" w:hAnsi="Helvetica" w:hint="default"/>
      <w:sz w:val="17"/>
      <w:szCs w:val="17"/>
    </w:rPr>
  </w:style>
  <w:style w:type="character" w:customStyle="1" w:styleId="s2">
    <w:name w:val="s2"/>
    <w:basedOn w:val="Domylnaczcionkaakapitu"/>
    <w:rsid w:val="002E26CF"/>
    <w:rPr>
      <w:rFonts w:ascii="Times" w:hAnsi="Times" w:hint="default"/>
      <w:sz w:val="17"/>
      <w:szCs w:val="17"/>
    </w:rPr>
  </w:style>
  <w:style w:type="character" w:customStyle="1" w:styleId="s3">
    <w:name w:val="s3"/>
    <w:basedOn w:val="Domylnaczcionkaakapitu"/>
    <w:rsid w:val="00602785"/>
    <w:rPr>
      <w:rFonts w:ascii="Times" w:hAnsi="Times" w:hint="default"/>
      <w:sz w:val="11"/>
      <w:szCs w:val="11"/>
    </w:rPr>
  </w:style>
  <w:style w:type="paragraph" w:styleId="Tekstpodstawowywcity">
    <w:name w:val="Body Text Indent"/>
    <w:link w:val="TekstpodstawowywcityZnak"/>
    <w:uiPriority w:val="99"/>
    <w:semiHidden/>
    <w:unhideWhenUsed/>
    <w:rsid w:val="00C04872"/>
    <w:pPr>
      <w:spacing w:after="120"/>
      <w:ind w:left="283"/>
    </w:pPr>
  </w:style>
  <w:style w:type="character" w:customStyle="1" w:styleId="TekstpodstawowywcityZnak">
    <w:name w:val="Tekst podstawowy wcięty Znak"/>
    <w:basedOn w:val="Domylnaczcionkaakapitu"/>
    <w:link w:val="Tekstpodstawowywcity"/>
    <w:uiPriority w:val="99"/>
    <w:semiHidden/>
    <w:rsid w:val="00C04872"/>
    <w:rPr>
      <w:rFonts w:ascii="Times New Roman" w:hAnsi="Times New Roman"/>
      <w:sz w:val="24"/>
      <w:szCs w:val="24"/>
    </w:rPr>
  </w:style>
  <w:style w:type="character" w:customStyle="1" w:styleId="Nagwek4Znak">
    <w:name w:val="Nagłówek 4 Znak"/>
    <w:basedOn w:val="Domylnaczcionkaakapitu"/>
    <w:uiPriority w:val="9"/>
    <w:semiHidden/>
    <w:rsid w:val="009D6358"/>
    <w:rPr>
      <w:rFonts w:asciiTheme="majorHAnsi" w:eastAsiaTheme="majorEastAsia" w:hAnsiTheme="majorHAnsi" w:cstheme="majorBidi"/>
      <w:i/>
      <w:iCs/>
      <w:color w:val="2F5496" w:themeColor="accent1" w:themeShade="BF"/>
      <w:sz w:val="24"/>
      <w:szCs w:val="24"/>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 w:type="dxa"/>
        <w:left w:w="107" w:type="dxa"/>
        <w:bottom w:w="0" w:type="dxa"/>
        <w:right w:w="61" w:type="dxa"/>
      </w:tblCellMar>
    </w:tblPr>
  </w:style>
  <w:style w:type="table" w:customStyle="1" w:styleId="a0">
    <w:basedOn w:val="TableNormal"/>
    <w:tblPr>
      <w:tblStyleRowBandSize w:val="1"/>
      <w:tblStyleColBandSize w:val="1"/>
      <w:tblCellMar>
        <w:top w:w="193" w:type="dxa"/>
        <w:left w:w="107" w:type="dxa"/>
        <w:bottom w:w="0" w:type="dxa"/>
        <w:right w:w="59" w:type="dxa"/>
      </w:tblCellMar>
    </w:tblPr>
  </w:style>
  <w:style w:type="table" w:customStyle="1" w:styleId="a1">
    <w:basedOn w:val="TableNormal"/>
    <w:tblPr>
      <w:tblStyleRowBandSize w:val="1"/>
      <w:tblStyleColBandSize w:val="1"/>
      <w:tblCellMar>
        <w:top w:w="192" w:type="dxa"/>
        <w:left w:w="107" w:type="dxa"/>
        <w:bottom w:w="0" w:type="dxa"/>
        <w:right w:w="115" w:type="dxa"/>
      </w:tblCellMar>
    </w:tblPr>
  </w:style>
  <w:style w:type="table" w:customStyle="1" w:styleId="a2">
    <w:basedOn w:val="TableNormal"/>
    <w:tblPr>
      <w:tblStyleRowBandSize w:val="1"/>
      <w:tblStyleColBandSize w:val="1"/>
      <w:tblCellMar>
        <w:top w:w="190" w:type="dxa"/>
        <w:left w:w="107" w:type="dxa"/>
        <w:bottom w:w="0" w:type="dxa"/>
        <w:right w:w="60" w:type="dxa"/>
      </w:tblCellMar>
    </w:tblPr>
  </w:style>
  <w:style w:type="table" w:customStyle="1" w:styleId="a3">
    <w:basedOn w:val="TableNormal"/>
    <w:tblPr>
      <w:tblStyleRowBandSize w:val="1"/>
      <w:tblStyleColBandSize w:val="1"/>
      <w:tblCellMar>
        <w:top w:w="50" w:type="dxa"/>
        <w:left w:w="107" w:type="dxa"/>
        <w:bottom w:w="0" w:type="dxa"/>
        <w:right w:w="59" w:type="dxa"/>
      </w:tblCellMar>
    </w:tblPr>
  </w:style>
  <w:style w:type="table" w:customStyle="1" w:styleId="a4">
    <w:basedOn w:val="TableNormal"/>
    <w:tblPr>
      <w:tblStyleRowBandSize w:val="1"/>
      <w:tblStyleColBandSize w:val="1"/>
      <w:tblCellMar>
        <w:top w:w="49" w:type="dxa"/>
        <w:left w:w="107" w:type="dxa"/>
        <w:bottom w:w="7" w:type="dxa"/>
        <w:right w:w="5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49" w:type="dxa"/>
        <w:left w:w="107" w:type="dxa"/>
        <w:bottom w:w="6" w:type="dxa"/>
        <w:right w:w="56" w:type="dxa"/>
      </w:tblCellMar>
    </w:tblPr>
  </w:style>
  <w:style w:type="table" w:customStyle="1" w:styleId="a7">
    <w:basedOn w:val="TableNormal"/>
    <w:tblPr>
      <w:tblStyleRowBandSize w:val="1"/>
      <w:tblStyleColBandSize w:val="1"/>
      <w:tblCellMar>
        <w:top w:w="187" w:type="dxa"/>
        <w:left w:w="107" w:type="dxa"/>
        <w:bottom w:w="0" w:type="dxa"/>
        <w:right w:w="7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sip.lex.p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sip.lex.p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wieliczka.e-mpzp.pl" TargetMode="External"/><Relationship Id="rId20" Type="http://schemas.openxmlformats.org/officeDocument/2006/relationships/hyperlink" Target="https://www.bfg.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eliczka.e-mpzp.p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bip.malopolska.pl/umigwieliczka,m,425035,studium-gminy-wieliczka.html" TargetMode="External"/><Relationship Id="rId19"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bip.malopolska.pl/umigwieliczka,m,439180,sporzadzany.html" TargetMode="External"/><Relationship Id="rId14" Type="http://schemas.openxmlformats.org/officeDocument/2006/relationships/image" Target="media/image4.png"/><Relationship Id="rId22" Type="http://schemas.openxmlformats.org/officeDocument/2006/relationships/hyperlink" Target="https://sip.lex.pl/"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yzWbhHHqUFbVLCm6QaxRdglEag==">CgMxLjAyDmguZDV5eXRubW5kNzJmOAByITFwLXVXY0FFQ0tCXzR3WHU3bkhUbFhrVDVZOFRDU0pEOA==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47</Pages>
  <Words>14535</Words>
  <Characters>87216</Characters>
  <Application>Microsoft Office Word</Application>
  <DocSecurity>0</DocSecurity>
  <Lines>726</Lines>
  <Paragraphs>203</Paragraphs>
  <ScaleCrop>false</ScaleCrop>
  <Company/>
  <LinksUpToDate>false</LinksUpToDate>
  <CharactersWithSpaces>101548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RCL</dc:creator>
  <cp:lastModifiedBy>wojtek chlipala</cp:lastModifiedBy>
  <cp:revision>20</cp:revision>
  <dcterms:created xsi:type="dcterms:W3CDTF">2025-09-15T08:24:00Z</dcterms:created>
  <dcterms:modified xsi:type="dcterms:W3CDTF">2026-04-04T19:07:00Z</dcterms:modified>
</cp:coreProperties>
</file>